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6C920" w14:textId="77777777" w:rsidR="002B5DAA" w:rsidRDefault="002B5DAA" w:rsidP="00320B38">
      <w:pPr>
        <w:spacing w:line="257" w:lineRule="auto"/>
        <w:rPr>
          <w:rFonts w:ascii="Gill Sans MT" w:eastAsia="Calibri" w:hAnsi="Gill Sans MT" w:cs="Calibri"/>
          <w:b/>
          <w:bCs/>
          <w:u w:val="single"/>
        </w:rPr>
      </w:pPr>
    </w:p>
    <w:p w14:paraId="0B05EA8C" w14:textId="3629EBC6" w:rsidR="00962313" w:rsidRPr="002B5DAA" w:rsidRDefault="00962313" w:rsidP="00320B38">
      <w:pPr>
        <w:spacing w:line="257" w:lineRule="auto"/>
        <w:rPr>
          <w:rFonts w:ascii="Gill Sans MT" w:eastAsia="Calibri" w:hAnsi="Gill Sans MT" w:cs="Calibri"/>
          <w:b/>
          <w:bCs/>
          <w:u w:val="single"/>
        </w:rPr>
      </w:pPr>
      <w:r w:rsidRPr="002B5DAA">
        <w:rPr>
          <w:rFonts w:ascii="Gill Sans MT" w:eastAsia="Calibri" w:hAnsi="Gill Sans MT" w:cs="Calibri"/>
          <w:b/>
          <w:bCs/>
          <w:u w:val="single"/>
        </w:rPr>
        <w:t>Support for Dingley’s Promise Manifesto for Early Years Inclusion – Improving access for children with SEND</w:t>
      </w:r>
      <w:r w:rsidRPr="002B5DAA">
        <w:rPr>
          <w:rFonts w:ascii="Gill Sans MT" w:eastAsia="Calibri" w:hAnsi="Gill Sans MT" w:cs="Calibri"/>
        </w:rPr>
        <w:t xml:space="preserve">                                       </w:t>
      </w:r>
    </w:p>
    <w:p w14:paraId="7D03B62D" w14:textId="77777777" w:rsidR="00962313" w:rsidRPr="002B5DAA" w:rsidRDefault="00962313" w:rsidP="00320B38">
      <w:pPr>
        <w:spacing w:line="257" w:lineRule="auto"/>
        <w:rPr>
          <w:rFonts w:ascii="Gill Sans MT" w:eastAsia="Calibri" w:hAnsi="Gill Sans MT" w:cs="Calibri"/>
        </w:rPr>
      </w:pPr>
    </w:p>
    <w:p w14:paraId="1270DAD4" w14:textId="75A8097A" w:rsidR="00962313" w:rsidRPr="002B5DAA" w:rsidRDefault="00962313" w:rsidP="00320B38">
      <w:pPr>
        <w:spacing w:line="257" w:lineRule="auto"/>
        <w:rPr>
          <w:rFonts w:ascii="Gill Sans MT" w:eastAsia="Calibri" w:hAnsi="Gill Sans MT" w:cs="Calibri"/>
        </w:rPr>
      </w:pPr>
      <w:r w:rsidRPr="002B5DAA">
        <w:rPr>
          <w:rFonts w:ascii="Gill Sans MT" w:eastAsia="Calibri" w:hAnsi="Gill Sans MT" w:cs="Calibri"/>
        </w:rPr>
        <w:t xml:space="preserve">Dear </w:t>
      </w:r>
      <w:r w:rsidR="00B32233" w:rsidRPr="002B5DAA">
        <w:rPr>
          <w:rFonts w:ascii="Gill Sans MT" w:eastAsia="Calibri" w:hAnsi="Gill Sans MT" w:cs="Calibri"/>
        </w:rPr>
        <w:t>[</w:t>
      </w:r>
      <w:r w:rsidR="00B32233" w:rsidRPr="002B5DAA">
        <w:rPr>
          <w:rFonts w:ascii="Gill Sans MT" w:eastAsia="Calibri" w:hAnsi="Gill Sans MT" w:cs="Calibri"/>
          <w:highlight w:val="yellow"/>
        </w:rPr>
        <w:t>MP NAME</w:t>
      </w:r>
      <w:r w:rsidR="00B32233" w:rsidRPr="002B5DAA">
        <w:rPr>
          <w:rFonts w:ascii="Gill Sans MT" w:eastAsia="Calibri" w:hAnsi="Gill Sans MT" w:cs="Calibri"/>
        </w:rPr>
        <w:t>]</w:t>
      </w:r>
    </w:p>
    <w:p w14:paraId="143E9518" w14:textId="77777777" w:rsidR="00962313" w:rsidRPr="002B5DAA" w:rsidRDefault="00962313" w:rsidP="00320B38">
      <w:pPr>
        <w:spacing w:line="257" w:lineRule="auto"/>
        <w:rPr>
          <w:rFonts w:ascii="Gill Sans MT" w:eastAsia="Calibri" w:hAnsi="Gill Sans MT" w:cs="Calibri"/>
        </w:rPr>
      </w:pPr>
    </w:p>
    <w:p w14:paraId="39911BBB" w14:textId="6CD0528B" w:rsidR="00962313" w:rsidRPr="002B5DAA" w:rsidRDefault="00422FAE" w:rsidP="00320B38">
      <w:pPr>
        <w:spacing w:line="257" w:lineRule="auto"/>
        <w:rPr>
          <w:rFonts w:ascii="Gill Sans MT" w:eastAsia="Calibri" w:hAnsi="Gill Sans MT" w:cs="Calibri"/>
        </w:rPr>
      </w:pPr>
      <w:r w:rsidRPr="002B5DAA">
        <w:rPr>
          <w:rFonts w:ascii="Gill Sans MT" w:eastAsia="Calibri" w:hAnsi="Gill Sans MT" w:cs="Calibri"/>
        </w:rPr>
        <w:t>A</w:t>
      </w:r>
      <w:r w:rsidR="00962313" w:rsidRPr="002B5DAA">
        <w:rPr>
          <w:rFonts w:ascii="Gill Sans MT" w:eastAsia="Calibri" w:hAnsi="Gill Sans MT" w:cs="Calibri"/>
        </w:rPr>
        <w:t xml:space="preserve">s </w:t>
      </w:r>
      <w:r w:rsidR="00B32233" w:rsidRPr="002B5DAA">
        <w:rPr>
          <w:rFonts w:ascii="Gill Sans MT" w:eastAsia="Calibri" w:hAnsi="Gill Sans MT" w:cs="Calibri"/>
        </w:rPr>
        <w:t xml:space="preserve">the </w:t>
      </w:r>
      <w:r w:rsidR="00962313" w:rsidRPr="002B5DAA">
        <w:rPr>
          <w:rFonts w:ascii="Gill Sans MT" w:eastAsia="Calibri" w:hAnsi="Gill Sans MT" w:cs="Calibri"/>
        </w:rPr>
        <w:t xml:space="preserve">MP </w:t>
      </w:r>
      <w:r w:rsidR="00B32233" w:rsidRPr="002B5DAA">
        <w:rPr>
          <w:rFonts w:ascii="Gill Sans MT" w:eastAsia="Calibri" w:hAnsi="Gill Sans MT" w:cs="Calibri"/>
        </w:rPr>
        <w:t>for</w:t>
      </w:r>
      <w:r w:rsidR="00962313" w:rsidRPr="002B5DAA">
        <w:rPr>
          <w:rFonts w:ascii="Gill Sans MT" w:eastAsia="Calibri" w:hAnsi="Gill Sans MT" w:cs="Calibri"/>
        </w:rPr>
        <w:t xml:space="preserve"> my constituency</w:t>
      </w:r>
      <w:r w:rsidR="00B32233" w:rsidRPr="002B5DAA">
        <w:rPr>
          <w:rFonts w:ascii="Gill Sans MT" w:eastAsia="Calibri" w:hAnsi="Gill Sans MT" w:cs="Calibri"/>
        </w:rPr>
        <w:t xml:space="preserve"> of [</w:t>
      </w:r>
      <w:r w:rsidR="00B32233" w:rsidRPr="002B5DAA">
        <w:rPr>
          <w:rFonts w:ascii="Gill Sans MT" w:eastAsia="Calibri" w:hAnsi="Gill Sans MT" w:cs="Calibri"/>
          <w:highlight w:val="yellow"/>
        </w:rPr>
        <w:t>CONSTITUENCY</w:t>
      </w:r>
      <w:r w:rsidR="00B32233" w:rsidRPr="002B5DAA">
        <w:rPr>
          <w:rFonts w:ascii="Gill Sans MT" w:eastAsia="Calibri" w:hAnsi="Gill Sans MT" w:cs="Calibri"/>
        </w:rPr>
        <w:t>]</w:t>
      </w:r>
      <w:r w:rsidR="00962313" w:rsidRPr="002B5DAA">
        <w:rPr>
          <w:rFonts w:ascii="Gill Sans MT" w:eastAsia="Calibri" w:hAnsi="Gill Sans MT" w:cs="Calibri"/>
        </w:rPr>
        <w:t xml:space="preserve">, I am writing to request your support in raising the challenges faced by children in the early years with special educational needs and disabilities (SEND). </w:t>
      </w:r>
      <w:r w:rsidR="003901F8" w:rsidRPr="002B5DAA">
        <w:rPr>
          <w:rFonts w:ascii="Gill Sans MT" w:eastAsia="Calibri" w:hAnsi="Gill Sans MT" w:cs="Calibri"/>
          <w:b/>
          <w:bCs/>
        </w:rPr>
        <w:t>The n</w:t>
      </w:r>
      <w:r w:rsidR="00962313" w:rsidRPr="002B5DAA">
        <w:rPr>
          <w:rFonts w:ascii="Gill Sans MT" w:eastAsia="Calibri" w:hAnsi="Gill Sans MT" w:cs="Calibri"/>
          <w:b/>
          <w:bCs/>
        </w:rPr>
        <w:t>umber of children with SEND</w:t>
      </w:r>
      <w:r w:rsidR="003901F8" w:rsidRPr="002B5DAA">
        <w:rPr>
          <w:rFonts w:ascii="Gill Sans MT" w:eastAsia="Calibri" w:hAnsi="Gill Sans MT" w:cs="Calibri"/>
          <w:b/>
          <w:bCs/>
        </w:rPr>
        <w:t xml:space="preserve"> is</w:t>
      </w:r>
      <w:r w:rsidR="00962313" w:rsidRPr="002B5DAA">
        <w:rPr>
          <w:rFonts w:ascii="Gill Sans MT" w:eastAsia="Calibri" w:hAnsi="Gill Sans MT" w:cs="Calibri"/>
          <w:b/>
          <w:bCs/>
        </w:rPr>
        <w:t xml:space="preserve"> rising rapidly across the country</w:t>
      </w:r>
      <w:r w:rsidR="00962313" w:rsidRPr="002B5DAA">
        <w:rPr>
          <w:rFonts w:ascii="Gill Sans MT" w:eastAsia="Calibri" w:hAnsi="Gill Sans MT" w:cs="Calibri"/>
        </w:rPr>
        <w:t xml:space="preserve">, and places available to them </w:t>
      </w:r>
      <w:r w:rsidR="003901F8" w:rsidRPr="002B5DAA">
        <w:rPr>
          <w:rFonts w:ascii="Gill Sans MT" w:eastAsia="Calibri" w:hAnsi="Gill Sans MT" w:cs="Calibri"/>
        </w:rPr>
        <w:t xml:space="preserve">are </w:t>
      </w:r>
      <w:r w:rsidR="00962313" w:rsidRPr="002B5DAA">
        <w:rPr>
          <w:rFonts w:ascii="Gill Sans MT" w:eastAsia="Calibri" w:hAnsi="Gill Sans MT" w:cs="Calibri"/>
        </w:rPr>
        <w:t>scandalously low</w:t>
      </w:r>
      <w:r w:rsidR="003901F8" w:rsidRPr="002B5DAA">
        <w:rPr>
          <w:rFonts w:ascii="Gill Sans MT" w:eastAsia="Calibri" w:hAnsi="Gill Sans MT" w:cs="Calibri"/>
        </w:rPr>
        <w:t xml:space="preserve">; according to Coram, </w:t>
      </w:r>
      <w:r w:rsidR="003901F8" w:rsidRPr="002B5DAA">
        <w:rPr>
          <w:rFonts w:ascii="Gill Sans MT" w:eastAsia="Calibri" w:hAnsi="Gill Sans MT" w:cs="Calibri"/>
          <w:b/>
          <w:bCs/>
        </w:rPr>
        <w:t>just 6% of local authorities believe they currently have enough places for children with SEND</w:t>
      </w:r>
      <w:r w:rsidR="003901F8" w:rsidRPr="002B5DAA">
        <w:rPr>
          <w:rFonts w:ascii="Gill Sans MT" w:eastAsia="Calibri" w:hAnsi="Gill Sans MT" w:cs="Calibri"/>
        </w:rPr>
        <w:t>. This is forecast to decline further with the pressures of delivering the new childcare entitlements.</w:t>
      </w:r>
    </w:p>
    <w:p w14:paraId="00F54AE2" w14:textId="77777777" w:rsidR="00962313" w:rsidRPr="002B5DAA" w:rsidRDefault="00962313" w:rsidP="00320B38">
      <w:pPr>
        <w:spacing w:line="257" w:lineRule="auto"/>
        <w:rPr>
          <w:rFonts w:ascii="Gill Sans MT" w:eastAsia="Calibri" w:hAnsi="Gill Sans MT" w:cs="Calibri"/>
        </w:rPr>
      </w:pPr>
    </w:p>
    <w:p w14:paraId="3248DD81" w14:textId="339FC8B6" w:rsidR="003901F8" w:rsidRPr="002B5DAA" w:rsidRDefault="003901F8" w:rsidP="00320B38">
      <w:pPr>
        <w:spacing w:line="257" w:lineRule="auto"/>
        <w:rPr>
          <w:rFonts w:ascii="Gill Sans MT" w:eastAsia="Calibri" w:hAnsi="Gill Sans MT" w:cs="Calibri"/>
        </w:rPr>
      </w:pPr>
      <w:r w:rsidRPr="002B5DAA">
        <w:rPr>
          <w:rFonts w:ascii="Gill Sans MT" w:eastAsia="Calibri" w:hAnsi="Gill Sans MT" w:cs="Calibri"/>
        </w:rPr>
        <w:t xml:space="preserve">As outlined in the recent government SEND and Alternative Provision </w:t>
      </w:r>
      <w:r w:rsidR="00B32233" w:rsidRPr="002B5DAA">
        <w:rPr>
          <w:rFonts w:ascii="Gill Sans MT" w:eastAsia="Calibri" w:hAnsi="Gill Sans MT" w:cs="Calibri"/>
        </w:rPr>
        <w:t>P</w:t>
      </w:r>
      <w:r w:rsidRPr="002B5DAA">
        <w:rPr>
          <w:rFonts w:ascii="Gill Sans MT" w:eastAsia="Calibri" w:hAnsi="Gill Sans MT" w:cs="Calibri"/>
        </w:rPr>
        <w:t xml:space="preserve">lan, the best start in the early years is critical for an inclusive education system. However, due to funding pressures on local authorities and settings, </w:t>
      </w:r>
      <w:r w:rsidRPr="002B5DAA">
        <w:rPr>
          <w:rFonts w:ascii="Gill Sans MT" w:eastAsia="Calibri" w:hAnsi="Gill Sans MT" w:cs="Calibri"/>
          <w:b/>
          <w:bCs/>
        </w:rPr>
        <w:t>children with SEND are being turned away and parental trust in the education system is being lost</w:t>
      </w:r>
      <w:r w:rsidRPr="002B5DAA">
        <w:rPr>
          <w:rFonts w:ascii="Gill Sans MT" w:eastAsia="Calibri" w:hAnsi="Gill Sans MT" w:cs="Calibri"/>
        </w:rPr>
        <w:t xml:space="preserve">. </w:t>
      </w:r>
    </w:p>
    <w:p w14:paraId="1C1C0690" w14:textId="77777777" w:rsidR="003901F8" w:rsidRPr="002B5DAA" w:rsidRDefault="003901F8" w:rsidP="00320B38">
      <w:pPr>
        <w:spacing w:line="257" w:lineRule="auto"/>
        <w:rPr>
          <w:rFonts w:ascii="Gill Sans MT" w:eastAsia="Calibri" w:hAnsi="Gill Sans MT" w:cs="Calibri"/>
        </w:rPr>
      </w:pPr>
    </w:p>
    <w:p w14:paraId="26492AF0" w14:textId="77777777" w:rsidR="00F00644" w:rsidRPr="002B5DAA" w:rsidRDefault="00962313" w:rsidP="00320B38">
      <w:pPr>
        <w:spacing w:line="257" w:lineRule="auto"/>
        <w:rPr>
          <w:rFonts w:ascii="Gill Sans MT" w:eastAsia="Calibri" w:hAnsi="Gill Sans MT" w:cs="Calibri"/>
          <w:b/>
          <w:bCs/>
        </w:rPr>
      </w:pPr>
      <w:r w:rsidRPr="002B5DAA">
        <w:rPr>
          <w:rFonts w:ascii="Gill Sans MT" w:eastAsia="Calibri" w:hAnsi="Gill Sans MT" w:cs="Calibri"/>
          <w:b/>
          <w:bCs/>
        </w:rPr>
        <w:t xml:space="preserve">I am </w:t>
      </w:r>
      <w:r w:rsidR="00B32233" w:rsidRPr="002B5DAA">
        <w:rPr>
          <w:rFonts w:ascii="Gill Sans MT" w:eastAsia="Calibri" w:hAnsi="Gill Sans MT" w:cs="Calibri"/>
          <w:b/>
          <w:bCs/>
        </w:rPr>
        <w:t xml:space="preserve">writing </w:t>
      </w:r>
      <w:r w:rsidRPr="002B5DAA">
        <w:rPr>
          <w:rFonts w:ascii="Gill Sans MT" w:eastAsia="Calibri" w:hAnsi="Gill Sans MT" w:cs="Calibri"/>
          <w:b/>
          <w:bCs/>
        </w:rPr>
        <w:t>in support of Dingley’s Promise, a charity providing specialist early years support for children and training for practitioners working with them.</w:t>
      </w:r>
      <w:r w:rsidR="003901F8" w:rsidRPr="002B5DAA">
        <w:rPr>
          <w:rFonts w:ascii="Gill Sans MT" w:eastAsia="Calibri" w:hAnsi="Gill Sans MT" w:cs="Calibri"/>
          <w:b/>
          <w:bCs/>
        </w:rPr>
        <w:t xml:space="preserve"> </w:t>
      </w:r>
    </w:p>
    <w:p w14:paraId="1F018DA0" w14:textId="0DA8F845" w:rsidR="00962313" w:rsidRPr="002B5DAA" w:rsidRDefault="00962313" w:rsidP="00320B38">
      <w:pPr>
        <w:spacing w:line="257" w:lineRule="auto"/>
        <w:rPr>
          <w:rFonts w:ascii="Gill Sans MT" w:eastAsia="Calibri" w:hAnsi="Gill Sans MT" w:cs="Calibri"/>
          <w:b/>
          <w:bCs/>
        </w:rPr>
      </w:pPr>
      <w:r w:rsidRPr="002B5DAA">
        <w:rPr>
          <w:rFonts w:ascii="Gill Sans MT" w:eastAsia="Calibri" w:hAnsi="Gill Sans MT" w:cs="Calibri"/>
          <w:b/>
          <w:bCs/>
        </w:rPr>
        <w:t>Their manifesto outlines 3 critical areas for improvement:</w:t>
      </w:r>
    </w:p>
    <w:p w14:paraId="50C8CBC0" w14:textId="77777777" w:rsidR="00962313" w:rsidRPr="002B5DAA" w:rsidRDefault="00962313" w:rsidP="00320B38">
      <w:pPr>
        <w:spacing w:line="257" w:lineRule="auto"/>
        <w:rPr>
          <w:rFonts w:ascii="Gill Sans MT" w:eastAsia="Calibri" w:hAnsi="Gill Sans MT" w:cs="Calibri"/>
        </w:rPr>
      </w:pPr>
    </w:p>
    <w:p w14:paraId="423D5E97" w14:textId="77777777" w:rsidR="00962313" w:rsidRPr="002B5DAA" w:rsidRDefault="00962313" w:rsidP="00320B38">
      <w:pPr>
        <w:spacing w:line="257" w:lineRule="auto"/>
        <w:rPr>
          <w:rFonts w:ascii="Gill Sans MT" w:eastAsia="Calibri" w:hAnsi="Gill Sans MT" w:cs="Calibri"/>
          <w:b/>
          <w:bCs/>
          <w:u w:val="single"/>
        </w:rPr>
      </w:pPr>
      <w:r w:rsidRPr="002B5DAA">
        <w:rPr>
          <w:rFonts w:ascii="Gill Sans MT" w:eastAsia="Calibri" w:hAnsi="Gill Sans MT" w:cs="Calibri"/>
          <w:b/>
          <w:bCs/>
          <w:u w:val="single"/>
        </w:rPr>
        <w:t>Funding</w:t>
      </w:r>
    </w:p>
    <w:p w14:paraId="5E7E34AA" w14:textId="1D72939B" w:rsidR="00320B38" w:rsidRDefault="00962313" w:rsidP="00320B38">
      <w:pPr>
        <w:spacing w:line="257" w:lineRule="auto"/>
        <w:rPr>
          <w:rFonts w:ascii="Gill Sans MT" w:eastAsia="Calibri" w:hAnsi="Gill Sans MT" w:cs="Calibri"/>
          <w:i/>
          <w:iCs/>
        </w:rPr>
      </w:pPr>
      <w:r w:rsidRPr="002B5DAA">
        <w:rPr>
          <w:rFonts w:ascii="Gill Sans MT" w:eastAsia="Calibri" w:hAnsi="Gill Sans MT" w:cs="Calibri"/>
        </w:rPr>
        <w:t>The funding system is not working, due to lengthy application processes and difficulties in access for both families and settings.</w:t>
      </w:r>
      <w:r w:rsidRPr="002B5DAA">
        <w:rPr>
          <w:rFonts w:ascii="Gill Sans MT" w:eastAsia="Calibri" w:hAnsi="Gill Sans MT" w:cs="Calibri"/>
          <w:i/>
          <w:iCs/>
        </w:rPr>
        <w:t xml:space="preserve"> </w:t>
      </w:r>
    </w:p>
    <w:p w14:paraId="61C3DFE9" w14:textId="77777777" w:rsidR="002B5DAA" w:rsidRPr="002B5DAA" w:rsidRDefault="002B5DAA" w:rsidP="00320B38">
      <w:pPr>
        <w:spacing w:line="257" w:lineRule="auto"/>
        <w:rPr>
          <w:rFonts w:ascii="Gill Sans MT" w:eastAsia="Calibri" w:hAnsi="Gill Sans MT" w:cs="Calibri"/>
          <w:i/>
          <w:iCs/>
        </w:rPr>
      </w:pPr>
    </w:p>
    <w:p w14:paraId="47629887" w14:textId="153D5B42" w:rsidR="00962313" w:rsidRPr="002B5DAA" w:rsidRDefault="00962313" w:rsidP="00320B38">
      <w:pPr>
        <w:spacing w:line="257" w:lineRule="auto"/>
        <w:rPr>
          <w:rFonts w:ascii="Gill Sans MT" w:eastAsia="Calibri" w:hAnsi="Gill Sans MT" w:cs="Calibri"/>
        </w:rPr>
      </w:pPr>
      <w:r w:rsidRPr="002B5DAA">
        <w:rPr>
          <w:rFonts w:ascii="Gill Sans MT" w:eastAsia="Calibri" w:hAnsi="Gill Sans MT" w:cs="Calibri"/>
          <w:i/>
          <w:iCs/>
        </w:rPr>
        <w:t>Dingley’s Promise recommend the de-linking of DAF and DLA funding and use of the High Needs Block funding to support children with high needs in the early years.</w:t>
      </w:r>
    </w:p>
    <w:p w14:paraId="2C824C6F" w14:textId="77777777" w:rsidR="00962313" w:rsidRPr="002B5DAA" w:rsidRDefault="00962313" w:rsidP="00320B38">
      <w:pPr>
        <w:pStyle w:val="ListParagraph"/>
        <w:spacing w:line="257" w:lineRule="auto"/>
        <w:rPr>
          <w:rFonts w:ascii="Gill Sans MT" w:eastAsia="Calibri" w:hAnsi="Gill Sans MT" w:cs="Calibri"/>
          <w:i/>
          <w:iCs/>
          <w:sz w:val="24"/>
          <w:szCs w:val="24"/>
        </w:rPr>
      </w:pPr>
    </w:p>
    <w:p w14:paraId="1DBB0C8D" w14:textId="77777777" w:rsidR="00962313" w:rsidRPr="002B5DAA" w:rsidRDefault="00962313" w:rsidP="00320B38">
      <w:pPr>
        <w:spacing w:line="257" w:lineRule="auto"/>
        <w:rPr>
          <w:rFonts w:ascii="Gill Sans MT" w:eastAsia="Calibri" w:hAnsi="Gill Sans MT" w:cs="Calibri"/>
          <w:b/>
          <w:bCs/>
          <w:u w:val="single"/>
        </w:rPr>
      </w:pPr>
      <w:r w:rsidRPr="002B5DAA">
        <w:rPr>
          <w:rFonts w:ascii="Gill Sans MT" w:eastAsia="Calibri" w:hAnsi="Gill Sans MT" w:cs="Calibri"/>
          <w:b/>
          <w:bCs/>
          <w:u w:val="single"/>
        </w:rPr>
        <w:t xml:space="preserve">Sufficiency </w:t>
      </w:r>
    </w:p>
    <w:p w14:paraId="26C52981" w14:textId="4F9552E9" w:rsidR="00320B38" w:rsidRDefault="00962313" w:rsidP="00320B38">
      <w:pPr>
        <w:spacing w:line="257" w:lineRule="auto"/>
        <w:rPr>
          <w:rFonts w:ascii="Gill Sans MT" w:eastAsia="Calibri" w:hAnsi="Gill Sans MT" w:cs="Calibri"/>
        </w:rPr>
      </w:pPr>
      <w:r w:rsidRPr="002B5DAA">
        <w:rPr>
          <w:rFonts w:ascii="Gill Sans MT" w:eastAsia="Calibri" w:hAnsi="Gill Sans MT" w:cs="Calibri"/>
        </w:rPr>
        <w:t xml:space="preserve">Currently local authorities do not measure sufficiency of places for children with SEND specifically, and struggle to know when children with SEND are turned away by settings. </w:t>
      </w:r>
    </w:p>
    <w:p w14:paraId="56098329" w14:textId="77777777" w:rsidR="002B5DAA" w:rsidRPr="002B5DAA" w:rsidRDefault="002B5DAA" w:rsidP="00320B38">
      <w:pPr>
        <w:spacing w:line="257" w:lineRule="auto"/>
        <w:rPr>
          <w:rFonts w:ascii="Gill Sans MT" w:eastAsia="Calibri" w:hAnsi="Gill Sans MT" w:cs="Calibri"/>
        </w:rPr>
      </w:pPr>
    </w:p>
    <w:p w14:paraId="2BDD48FA" w14:textId="79543299" w:rsidR="00962313" w:rsidRPr="002B5DAA" w:rsidRDefault="00962313" w:rsidP="00320B38">
      <w:pPr>
        <w:spacing w:line="257" w:lineRule="auto"/>
        <w:rPr>
          <w:rFonts w:ascii="Gill Sans MT" w:eastAsia="Calibri" w:hAnsi="Gill Sans MT" w:cs="Calibri"/>
          <w:i/>
          <w:iCs/>
        </w:rPr>
      </w:pPr>
      <w:r w:rsidRPr="002B5DAA">
        <w:rPr>
          <w:rFonts w:ascii="Gill Sans MT" w:eastAsia="Calibri" w:hAnsi="Gill Sans MT" w:cs="Calibri"/>
          <w:i/>
          <w:iCs/>
        </w:rPr>
        <w:t>Dingley’s Promise have created guidance for local authorities on how to measure sufficiency for this group and are keen to see these as a requirement for all local authorities</w:t>
      </w:r>
      <w:r w:rsidR="00320B38" w:rsidRPr="002B5DAA">
        <w:rPr>
          <w:rFonts w:ascii="Gill Sans MT" w:eastAsia="Calibri" w:hAnsi="Gill Sans MT" w:cs="Calibri"/>
          <w:i/>
          <w:iCs/>
        </w:rPr>
        <w:t>,</w:t>
      </w:r>
      <w:r w:rsidRPr="002B5DAA">
        <w:rPr>
          <w:rFonts w:ascii="Gill Sans MT" w:eastAsia="Calibri" w:hAnsi="Gill Sans MT" w:cs="Calibri"/>
          <w:i/>
          <w:iCs/>
        </w:rPr>
        <w:t xml:space="preserve"> but more work is needed to </w:t>
      </w:r>
      <w:r w:rsidR="00320B38" w:rsidRPr="002B5DAA">
        <w:rPr>
          <w:rFonts w:ascii="Gill Sans MT" w:eastAsia="Calibri" w:hAnsi="Gill Sans MT" w:cs="Calibri"/>
          <w:i/>
          <w:iCs/>
        </w:rPr>
        <w:t>e</w:t>
      </w:r>
      <w:r w:rsidRPr="002B5DAA">
        <w:rPr>
          <w:rFonts w:ascii="Gill Sans MT" w:eastAsia="Calibri" w:hAnsi="Gill Sans MT" w:cs="Calibri"/>
          <w:i/>
          <w:iCs/>
        </w:rPr>
        <w:t xml:space="preserve">nsure that this is consistently used. </w:t>
      </w:r>
    </w:p>
    <w:p w14:paraId="63456ACC" w14:textId="77777777" w:rsidR="00962313" w:rsidRPr="002B5DAA" w:rsidRDefault="00962313" w:rsidP="00320B38">
      <w:pPr>
        <w:spacing w:line="257" w:lineRule="auto"/>
        <w:rPr>
          <w:rFonts w:ascii="Gill Sans MT" w:eastAsia="Calibri" w:hAnsi="Gill Sans MT" w:cs="Calibri"/>
        </w:rPr>
      </w:pPr>
    </w:p>
    <w:p w14:paraId="791EF4FD" w14:textId="77777777" w:rsidR="00962313" w:rsidRPr="002B5DAA" w:rsidRDefault="00962313" w:rsidP="00320B38">
      <w:pPr>
        <w:spacing w:line="257" w:lineRule="auto"/>
        <w:rPr>
          <w:rFonts w:ascii="Gill Sans MT" w:eastAsia="Calibri" w:hAnsi="Gill Sans MT" w:cs="Calibri"/>
          <w:b/>
          <w:bCs/>
          <w:u w:val="single"/>
        </w:rPr>
      </w:pPr>
      <w:r w:rsidRPr="002B5DAA">
        <w:rPr>
          <w:rFonts w:ascii="Gill Sans MT" w:eastAsia="Calibri" w:hAnsi="Gill Sans MT" w:cs="Calibri"/>
          <w:b/>
          <w:bCs/>
          <w:u w:val="single"/>
        </w:rPr>
        <w:t>Workforce Development</w:t>
      </w:r>
    </w:p>
    <w:p w14:paraId="3EB0F017" w14:textId="4C83664C" w:rsidR="00320B38" w:rsidRDefault="00962313" w:rsidP="00320B38">
      <w:pPr>
        <w:spacing w:line="257" w:lineRule="auto"/>
        <w:rPr>
          <w:rFonts w:ascii="Gill Sans MT" w:eastAsia="Calibri" w:hAnsi="Gill Sans MT" w:cs="Calibri"/>
        </w:rPr>
      </w:pPr>
      <w:r w:rsidRPr="002B5DAA">
        <w:rPr>
          <w:rFonts w:ascii="Gill Sans MT" w:eastAsia="Calibri" w:hAnsi="Gill Sans MT" w:cs="Calibri"/>
        </w:rPr>
        <w:t xml:space="preserve">One of the </w:t>
      </w:r>
      <w:proofErr w:type="gramStart"/>
      <w:r w:rsidRPr="002B5DAA">
        <w:rPr>
          <w:rFonts w:ascii="Gill Sans MT" w:eastAsia="Calibri" w:hAnsi="Gill Sans MT" w:cs="Calibri"/>
        </w:rPr>
        <w:t>key</w:t>
      </w:r>
      <w:proofErr w:type="gramEnd"/>
      <w:r w:rsidRPr="002B5DAA">
        <w:rPr>
          <w:rFonts w:ascii="Gill Sans MT" w:eastAsia="Calibri" w:hAnsi="Gill Sans MT" w:cs="Calibri"/>
        </w:rPr>
        <w:t xml:space="preserve"> asks from early years educators is for flexible, practical training on supporting children with SEND to improve professional knowledge and confidence. </w:t>
      </w:r>
    </w:p>
    <w:p w14:paraId="14C3CA05" w14:textId="77777777" w:rsidR="002B5DAA" w:rsidRPr="002B5DAA" w:rsidRDefault="002B5DAA" w:rsidP="00320B38">
      <w:pPr>
        <w:spacing w:line="257" w:lineRule="auto"/>
        <w:rPr>
          <w:rFonts w:ascii="Gill Sans MT" w:eastAsia="Calibri" w:hAnsi="Gill Sans MT" w:cs="Calibri"/>
        </w:rPr>
      </w:pPr>
    </w:p>
    <w:p w14:paraId="33A988CB" w14:textId="3BCCE66E" w:rsidR="00962313" w:rsidRPr="002B5DAA" w:rsidRDefault="00962313" w:rsidP="00320B38">
      <w:pPr>
        <w:spacing w:line="257" w:lineRule="auto"/>
        <w:rPr>
          <w:rFonts w:ascii="Gill Sans MT" w:eastAsia="Calibri" w:hAnsi="Gill Sans MT" w:cs="Calibri"/>
        </w:rPr>
      </w:pPr>
      <w:r w:rsidRPr="002B5DAA">
        <w:rPr>
          <w:rFonts w:ascii="Gill Sans MT" w:eastAsia="Calibri" w:hAnsi="Gill Sans MT" w:cs="Calibri"/>
          <w:i/>
          <w:iCs/>
        </w:rPr>
        <w:t xml:space="preserve">Dingley’s Promise have developed flexible online training and want this to be mandatory at induction and refreshed regularly so that the workforce feels able to support more children with SEND. </w:t>
      </w:r>
      <w:hyperlink r:id="rId6" w:history="1">
        <w:r w:rsidRPr="002B5DAA">
          <w:rPr>
            <w:rStyle w:val="Hyperlink"/>
            <w:rFonts w:ascii="Gill Sans MT" w:eastAsia="Calibri" w:hAnsi="Gill Sans MT" w:cs="Calibri"/>
          </w:rPr>
          <w:t>https://dingley.org.uk/dingleys-promise-training/</w:t>
        </w:r>
      </w:hyperlink>
    </w:p>
    <w:p w14:paraId="09F1A965" w14:textId="77777777" w:rsidR="00962313" w:rsidRPr="002B5DAA" w:rsidRDefault="00962313" w:rsidP="00320B38">
      <w:pPr>
        <w:spacing w:line="257" w:lineRule="auto"/>
        <w:rPr>
          <w:rFonts w:ascii="Gill Sans MT" w:eastAsia="Calibri" w:hAnsi="Gill Sans MT" w:cs="Calibri"/>
        </w:rPr>
      </w:pPr>
    </w:p>
    <w:p w14:paraId="16FC2C69" w14:textId="2DD677AD" w:rsidR="00962313" w:rsidRPr="002B5DAA" w:rsidRDefault="00320B38" w:rsidP="00320B38">
      <w:pPr>
        <w:spacing w:line="257" w:lineRule="auto"/>
        <w:rPr>
          <w:rFonts w:ascii="Gill Sans MT" w:eastAsia="Calibri" w:hAnsi="Gill Sans MT" w:cs="Calibri"/>
        </w:rPr>
      </w:pPr>
      <w:r w:rsidRPr="002B5DAA">
        <w:rPr>
          <w:rFonts w:ascii="Gill Sans MT" w:eastAsia="Calibri" w:hAnsi="Gill Sans MT" w:cs="Calibri"/>
        </w:rPr>
        <w:lastRenderedPageBreak/>
        <w:t>I</w:t>
      </w:r>
      <w:r w:rsidR="00962313" w:rsidRPr="002B5DAA">
        <w:rPr>
          <w:rFonts w:ascii="Gill Sans MT" w:eastAsia="Calibri" w:hAnsi="Gill Sans MT" w:cs="Calibri"/>
        </w:rPr>
        <w:t xml:space="preserve"> believe that these changes </w:t>
      </w:r>
      <w:r w:rsidRPr="002B5DAA">
        <w:rPr>
          <w:rFonts w:ascii="Gill Sans MT" w:eastAsia="Calibri" w:hAnsi="Gill Sans MT" w:cs="Calibri"/>
        </w:rPr>
        <w:t>would</w:t>
      </w:r>
      <w:r w:rsidR="00962313" w:rsidRPr="002B5DAA">
        <w:rPr>
          <w:rFonts w:ascii="Gill Sans MT" w:eastAsia="Calibri" w:hAnsi="Gill Sans MT" w:cs="Calibri"/>
        </w:rPr>
        <w:t xml:space="preserve"> have a huge impact on the current early years system</w:t>
      </w:r>
      <w:r w:rsidRPr="002B5DAA">
        <w:rPr>
          <w:rFonts w:ascii="Gill Sans MT" w:eastAsia="Calibri" w:hAnsi="Gill Sans MT" w:cs="Calibri"/>
        </w:rPr>
        <w:t>.</w:t>
      </w:r>
      <w:r w:rsidR="00962313" w:rsidRPr="002B5DAA">
        <w:rPr>
          <w:rFonts w:ascii="Gill Sans MT" w:eastAsia="Calibri" w:hAnsi="Gill Sans MT" w:cs="Calibri"/>
        </w:rPr>
        <w:t xml:space="preserve"> </w:t>
      </w:r>
      <w:r w:rsidR="00422FAE" w:rsidRPr="002B5DAA">
        <w:rPr>
          <w:rFonts w:ascii="Gill Sans MT" w:eastAsia="Calibri" w:hAnsi="Gill Sans MT" w:cs="Calibri"/>
        </w:rPr>
        <w:t xml:space="preserve">Without urgent action, many more children with SEND and their families will be failed by the education system before they even start school. This will lead to poorer life outcomes, more pressure on the rest of the education system, and a weaker economy. </w:t>
      </w:r>
      <w:r w:rsidRPr="002B5DAA">
        <w:rPr>
          <w:rFonts w:ascii="Gill Sans MT" w:eastAsia="Calibri" w:hAnsi="Gill Sans MT" w:cs="Calibri"/>
        </w:rPr>
        <w:t>I urge</w:t>
      </w:r>
      <w:r w:rsidR="00962313" w:rsidRPr="002B5DAA">
        <w:rPr>
          <w:rFonts w:ascii="Gill Sans MT" w:eastAsia="Calibri" w:hAnsi="Gill Sans MT" w:cs="Calibri"/>
        </w:rPr>
        <w:t xml:space="preserve"> you to raise these points in forthcoming parliamentary debates to ensure that this important issue is addressed as soon as possible, and </w:t>
      </w:r>
      <w:r w:rsidRPr="002B5DAA">
        <w:rPr>
          <w:rFonts w:ascii="Gill Sans MT" w:eastAsia="Calibri" w:hAnsi="Gill Sans MT" w:cs="Calibri"/>
        </w:rPr>
        <w:t xml:space="preserve">that </w:t>
      </w:r>
      <w:r w:rsidR="00962313" w:rsidRPr="002B5DAA">
        <w:rPr>
          <w:rFonts w:ascii="Gill Sans MT" w:eastAsia="Calibri" w:hAnsi="Gill Sans MT" w:cs="Calibri"/>
        </w:rPr>
        <w:t xml:space="preserve">children with SEND can access their early years entitlements alongside their peers. </w:t>
      </w:r>
    </w:p>
    <w:p w14:paraId="63406BC5" w14:textId="77777777" w:rsidR="00962313" w:rsidRPr="002B5DAA" w:rsidRDefault="00962313" w:rsidP="00320B38">
      <w:pPr>
        <w:spacing w:line="257" w:lineRule="auto"/>
        <w:rPr>
          <w:rFonts w:ascii="Gill Sans MT" w:eastAsia="Calibri" w:hAnsi="Gill Sans MT" w:cs="Calibri"/>
        </w:rPr>
      </w:pPr>
    </w:p>
    <w:p w14:paraId="741BB656" w14:textId="67F845E7" w:rsidR="00B03767" w:rsidRDefault="00962313" w:rsidP="00B32233">
      <w:pPr>
        <w:spacing w:line="257" w:lineRule="auto"/>
        <w:rPr>
          <w:rFonts w:ascii="Gill Sans MT" w:eastAsia="Calibri" w:hAnsi="Gill Sans MT" w:cs="Calibri"/>
        </w:rPr>
      </w:pPr>
      <w:r w:rsidRPr="002B5DAA">
        <w:rPr>
          <w:rFonts w:ascii="Gill Sans MT" w:eastAsia="Calibri" w:hAnsi="Gill Sans MT" w:cs="Calibri"/>
        </w:rPr>
        <w:t>Yours Sincerely</w:t>
      </w:r>
    </w:p>
    <w:p w14:paraId="2A04FD70" w14:textId="77777777" w:rsidR="002B5DAA" w:rsidRDefault="002B5DAA" w:rsidP="00B32233">
      <w:pPr>
        <w:spacing w:line="257" w:lineRule="auto"/>
        <w:rPr>
          <w:rFonts w:ascii="Gill Sans MT" w:eastAsia="Calibri" w:hAnsi="Gill Sans MT" w:cs="Calibri"/>
        </w:rPr>
      </w:pPr>
    </w:p>
    <w:p w14:paraId="4A4E4F98" w14:textId="12130531" w:rsidR="002B5DAA" w:rsidRPr="002B5DAA" w:rsidRDefault="002B5DAA" w:rsidP="00B32233">
      <w:pPr>
        <w:spacing w:line="257" w:lineRule="auto"/>
        <w:rPr>
          <w:rFonts w:ascii="Gill Sans MT" w:eastAsia="Calibri" w:hAnsi="Gill Sans MT" w:cs="Calibri"/>
        </w:rPr>
      </w:pPr>
      <w:r>
        <w:rPr>
          <w:rFonts w:ascii="Gill Sans MT" w:eastAsia="Calibri" w:hAnsi="Gill Sans MT" w:cs="Calibri"/>
        </w:rPr>
        <w:t>[</w:t>
      </w:r>
      <w:r w:rsidRPr="002B5DAA">
        <w:rPr>
          <w:rFonts w:ascii="Gill Sans MT" w:eastAsia="Calibri" w:hAnsi="Gill Sans MT" w:cs="Calibri"/>
          <w:highlight w:val="yellow"/>
        </w:rPr>
        <w:t>YOUR NAME</w:t>
      </w:r>
      <w:r>
        <w:rPr>
          <w:rFonts w:ascii="Gill Sans MT" w:eastAsia="Calibri" w:hAnsi="Gill Sans MT" w:cs="Calibri"/>
        </w:rPr>
        <w:t>]</w:t>
      </w:r>
    </w:p>
    <w:sectPr w:rsidR="002B5DAA" w:rsidRPr="002B5DAA" w:rsidSect="00962313">
      <w:headerReference w:type="default" r:id="rId7"/>
      <w:footerReference w:type="default" r:id="rId8"/>
      <w:headerReference w:type="first" r:id="rId9"/>
      <w:footerReference w:type="first" r:id="rId10"/>
      <w:pgSz w:w="11906" w:h="16838"/>
      <w:pgMar w:top="1440" w:right="1080" w:bottom="1440" w:left="1080" w:header="283"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F5D2E" w14:textId="77777777" w:rsidR="00B74474" w:rsidRDefault="00B74474">
      <w:r>
        <w:separator/>
      </w:r>
    </w:p>
  </w:endnote>
  <w:endnote w:type="continuationSeparator" w:id="0">
    <w:p w14:paraId="33BA2018" w14:textId="77777777" w:rsidR="00B74474" w:rsidRDefault="00B74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45"/>
      <w:gridCol w:w="3245"/>
      <w:gridCol w:w="3245"/>
    </w:tblGrid>
    <w:tr w:rsidR="1D04021C" w14:paraId="3C0E6C4C" w14:textId="77777777" w:rsidTr="1D04021C">
      <w:tc>
        <w:tcPr>
          <w:tcW w:w="3245" w:type="dxa"/>
        </w:tcPr>
        <w:p w14:paraId="4BDAD33E" w14:textId="77777777" w:rsidR="00422FAE" w:rsidRDefault="00422FAE" w:rsidP="1D04021C">
          <w:pPr>
            <w:pStyle w:val="Header"/>
            <w:ind w:left="-115"/>
          </w:pPr>
        </w:p>
      </w:tc>
      <w:tc>
        <w:tcPr>
          <w:tcW w:w="3245" w:type="dxa"/>
        </w:tcPr>
        <w:p w14:paraId="24E6E105" w14:textId="77777777" w:rsidR="00422FAE" w:rsidRDefault="00422FAE" w:rsidP="1D04021C">
          <w:pPr>
            <w:pStyle w:val="Header"/>
            <w:jc w:val="center"/>
          </w:pPr>
        </w:p>
      </w:tc>
      <w:tc>
        <w:tcPr>
          <w:tcW w:w="3245" w:type="dxa"/>
        </w:tcPr>
        <w:p w14:paraId="48533B15" w14:textId="77777777" w:rsidR="00422FAE" w:rsidRDefault="00422FAE" w:rsidP="1D04021C">
          <w:pPr>
            <w:pStyle w:val="Header"/>
            <w:ind w:right="-115"/>
            <w:jc w:val="right"/>
          </w:pPr>
        </w:p>
      </w:tc>
    </w:tr>
  </w:tbl>
  <w:p w14:paraId="105D6705" w14:textId="77777777" w:rsidR="00422FAE" w:rsidRDefault="00422FAE" w:rsidP="1D0402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B8D7C" w14:textId="77777777" w:rsidR="00422FAE" w:rsidRPr="00A6498D" w:rsidRDefault="00422FAE">
    <w:pPr>
      <w:pStyle w:val="Footer"/>
      <w:rPr>
        <w:sz w:val="22"/>
        <w:szCs w:val="22"/>
      </w:rPr>
    </w:pPr>
    <w:r>
      <w:rPr>
        <w:rFonts w:ascii="Calibri" w:eastAsia="Calibri" w:hAnsi="Calibri" w:cs="Calibri"/>
        <w:noProof/>
        <w:sz w:val="22"/>
        <w:szCs w:val="22"/>
      </w:rPr>
      <w:tab/>
    </w:r>
    <w:r>
      <w:rPr>
        <w:rFonts w:ascii="Calibri" w:eastAsia="Calibri" w:hAnsi="Calibri" w:cs="Calibri"/>
        <w:noProof/>
        <w:sz w:val="22"/>
        <w:szCs w:val="22"/>
      </w:rPr>
      <w:tab/>
    </w:r>
    <w:r w:rsidRPr="00A6498D">
      <w:rPr>
        <w:sz w:val="22"/>
        <w:szCs w:val="22"/>
      </w:rPr>
      <w:t xml:space="preserve"> </w:t>
    </w:r>
    <w:hyperlink r:id="rId1" w:history="1">
      <w:r w:rsidRPr="00A6498D">
        <w:rPr>
          <w:rStyle w:val="Hyperlink"/>
          <w:sz w:val="22"/>
          <w:szCs w:val="22"/>
        </w:rPr>
        <w:t>www.dingley.org.uk</w:t>
      </w:r>
    </w:hyperlink>
    <w:r w:rsidRPr="00A6498D">
      <w:rPr>
        <w:sz w:val="22"/>
        <w:szCs w:val="22"/>
      </w:rPr>
      <w:t xml:space="preserve"> </w:t>
    </w:r>
  </w:p>
  <w:p w14:paraId="2E6FB9F2" w14:textId="77777777" w:rsidR="00422FAE" w:rsidRDefault="00422FAE" w:rsidP="1D0402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58C72F" w14:textId="77777777" w:rsidR="00B74474" w:rsidRDefault="00B74474">
      <w:r>
        <w:separator/>
      </w:r>
    </w:p>
  </w:footnote>
  <w:footnote w:type="continuationSeparator" w:id="0">
    <w:p w14:paraId="6C1A9E9A" w14:textId="77777777" w:rsidR="00B74474" w:rsidRDefault="00B744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B437F" w14:textId="77777777" w:rsidR="00422FAE" w:rsidRDefault="00422FAE">
    <w:pPr>
      <w:pStyle w:val="Header"/>
    </w:pPr>
    <w:r>
      <w:rPr>
        <w:noProof/>
      </w:rPr>
      <w:drawing>
        <wp:anchor distT="0" distB="0" distL="114300" distR="114300" simplePos="0" relativeHeight="251659264" behindDoc="1" locked="0" layoutInCell="1" allowOverlap="1" wp14:anchorId="3C18A4C1" wp14:editId="18755BE7">
          <wp:simplePos x="0" y="0"/>
          <wp:positionH relativeFrom="page">
            <wp:posOffset>-28575</wp:posOffset>
          </wp:positionH>
          <wp:positionV relativeFrom="page">
            <wp:posOffset>0</wp:posOffset>
          </wp:positionV>
          <wp:extent cx="7591212" cy="106667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212" cy="106667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60E11" w14:textId="77777777" w:rsidR="00422FAE" w:rsidRDefault="00422FAE" w:rsidP="00A6498D">
    <w:pPr>
      <w:pStyle w:val="Footer"/>
    </w:pPr>
    <w:r>
      <w:rPr>
        <w:rFonts w:ascii="Calibri" w:eastAsia="Calibri" w:hAnsi="Calibri" w:cs="Calibri"/>
        <w:noProof/>
        <w:sz w:val="22"/>
        <w:szCs w:val="22"/>
      </w:rPr>
      <w:drawing>
        <wp:anchor distT="0" distB="0" distL="114300" distR="114300" simplePos="0" relativeHeight="251660288" behindDoc="1" locked="0" layoutInCell="1" allowOverlap="1" wp14:anchorId="695373F3" wp14:editId="4194129C">
          <wp:simplePos x="0" y="0"/>
          <wp:positionH relativeFrom="margin">
            <wp:posOffset>-350520</wp:posOffset>
          </wp:positionH>
          <wp:positionV relativeFrom="paragraph">
            <wp:posOffset>48260</wp:posOffset>
          </wp:positionV>
          <wp:extent cx="1964690" cy="528955"/>
          <wp:effectExtent l="0" t="0" r="0" b="4445"/>
          <wp:wrapTight wrapText="bothSides">
            <wp:wrapPolygon edited="0">
              <wp:start x="2094" y="0"/>
              <wp:lineTo x="0" y="0"/>
              <wp:lineTo x="0" y="10891"/>
              <wp:lineTo x="1885" y="21004"/>
              <wp:lineTo x="2094" y="21004"/>
              <wp:lineTo x="21153" y="21004"/>
              <wp:lineTo x="21363" y="17892"/>
              <wp:lineTo x="21363" y="9335"/>
              <wp:lineTo x="18431" y="7001"/>
              <wp:lineTo x="6283" y="0"/>
              <wp:lineTo x="2094" y="0"/>
            </wp:wrapPolygon>
          </wp:wrapTight>
          <wp:docPr id="1288168281" name="Picture 128816828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97493" name="Picture 1"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4690" cy="528955"/>
                  </a:xfrm>
                  <a:prstGeom prst="rect">
                    <a:avLst/>
                  </a:prstGeom>
                </pic:spPr>
              </pic:pic>
            </a:graphicData>
          </a:graphic>
          <wp14:sizeRelH relativeFrom="page">
            <wp14:pctWidth>0</wp14:pctWidth>
          </wp14:sizeRelH>
          <wp14:sizeRelV relativeFrom="page">
            <wp14:pctHeight>0</wp14:pctHeight>
          </wp14:sizeRelV>
        </wp:anchor>
      </w:drawing>
    </w:r>
    <w:r>
      <w:t xml:space="preserve"> </w:t>
    </w:r>
  </w:p>
  <w:p w14:paraId="015660F8" w14:textId="77777777" w:rsidR="00422FAE" w:rsidRPr="00A6498D" w:rsidRDefault="00422FAE" w:rsidP="00A649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313"/>
    <w:rsid w:val="00175B3D"/>
    <w:rsid w:val="001D6DF4"/>
    <w:rsid w:val="002A389B"/>
    <w:rsid w:val="002B5DAA"/>
    <w:rsid w:val="00313F1A"/>
    <w:rsid w:val="00320B38"/>
    <w:rsid w:val="003901F8"/>
    <w:rsid w:val="00422FAE"/>
    <w:rsid w:val="00443D72"/>
    <w:rsid w:val="004A6ACF"/>
    <w:rsid w:val="00593B8F"/>
    <w:rsid w:val="005E21CE"/>
    <w:rsid w:val="006E1963"/>
    <w:rsid w:val="00962313"/>
    <w:rsid w:val="00A0250B"/>
    <w:rsid w:val="00B03767"/>
    <w:rsid w:val="00B32233"/>
    <w:rsid w:val="00B74474"/>
    <w:rsid w:val="00DD5486"/>
    <w:rsid w:val="00F006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DB89"/>
  <w15:chartTrackingRefBased/>
  <w15:docId w15:val="{893CAE92-0100-4223-BDAA-8CA9A5066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313"/>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96231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6231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62313"/>
    <w:pPr>
      <w:keepNext/>
      <w:keepLines/>
      <w:spacing w:before="160" w:after="80" w:line="259"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62313"/>
    <w:pPr>
      <w:keepNext/>
      <w:keepLines/>
      <w:spacing w:before="80" w:after="40" w:line="259" w:lineRule="auto"/>
      <w:outlineLvl w:val="3"/>
    </w:pPr>
    <w:rPr>
      <w:rFonts w:eastAsiaTheme="majorEastAsia"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962313"/>
    <w:pPr>
      <w:keepNext/>
      <w:keepLines/>
      <w:spacing w:before="80" w:after="40" w:line="259" w:lineRule="auto"/>
      <w:outlineLvl w:val="4"/>
    </w:pPr>
    <w:rPr>
      <w:rFonts w:eastAsiaTheme="majorEastAsia"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962313"/>
    <w:pPr>
      <w:keepNext/>
      <w:keepLines/>
      <w:spacing w:before="40" w:line="259" w:lineRule="auto"/>
      <w:outlineLvl w:val="5"/>
    </w:pPr>
    <w:rPr>
      <w:rFonts w:eastAsiaTheme="majorEastAsia"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962313"/>
    <w:pPr>
      <w:keepNext/>
      <w:keepLines/>
      <w:spacing w:before="40" w:line="259" w:lineRule="auto"/>
      <w:outlineLvl w:val="6"/>
    </w:pPr>
    <w:rPr>
      <w:rFonts w:eastAsiaTheme="majorEastAsia"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962313"/>
    <w:pPr>
      <w:keepNext/>
      <w:keepLines/>
      <w:spacing w:line="259" w:lineRule="auto"/>
      <w:outlineLvl w:val="7"/>
    </w:pPr>
    <w:rPr>
      <w:rFonts w:eastAsiaTheme="majorEastAsia"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962313"/>
    <w:pPr>
      <w:keepNext/>
      <w:keepLines/>
      <w:spacing w:line="259" w:lineRule="auto"/>
      <w:outlineLvl w:val="8"/>
    </w:pPr>
    <w:rPr>
      <w:rFonts w:eastAsiaTheme="majorEastAsia"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31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231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231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231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6231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6231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231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231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2313"/>
    <w:rPr>
      <w:rFonts w:eastAsiaTheme="majorEastAsia" w:cstheme="majorBidi"/>
      <w:color w:val="272727" w:themeColor="text1" w:themeTint="D8"/>
    </w:rPr>
  </w:style>
  <w:style w:type="paragraph" w:styleId="Title">
    <w:name w:val="Title"/>
    <w:basedOn w:val="Normal"/>
    <w:next w:val="Normal"/>
    <w:link w:val="TitleChar"/>
    <w:uiPriority w:val="10"/>
    <w:qFormat/>
    <w:rsid w:val="0096231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6231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2313"/>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6231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2313"/>
    <w:pPr>
      <w:spacing w:before="160" w:after="160" w:line="259" w:lineRule="auto"/>
      <w:jc w:val="center"/>
    </w:pPr>
    <w:rPr>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962313"/>
    <w:rPr>
      <w:i/>
      <w:iCs/>
      <w:color w:val="404040" w:themeColor="text1" w:themeTint="BF"/>
    </w:rPr>
  </w:style>
  <w:style w:type="paragraph" w:styleId="ListParagraph">
    <w:name w:val="List Paragraph"/>
    <w:basedOn w:val="Normal"/>
    <w:uiPriority w:val="34"/>
    <w:qFormat/>
    <w:rsid w:val="00962313"/>
    <w:pPr>
      <w:spacing w:after="160" w:line="259" w:lineRule="auto"/>
      <w:ind w:left="720"/>
      <w:contextualSpacing/>
    </w:pPr>
    <w:rPr>
      <w:kern w:val="2"/>
      <w:sz w:val="22"/>
      <w:szCs w:val="22"/>
      <w14:ligatures w14:val="standardContextual"/>
    </w:rPr>
  </w:style>
  <w:style w:type="character" w:styleId="IntenseEmphasis">
    <w:name w:val="Intense Emphasis"/>
    <w:basedOn w:val="DefaultParagraphFont"/>
    <w:uiPriority w:val="21"/>
    <w:qFormat/>
    <w:rsid w:val="00962313"/>
    <w:rPr>
      <w:i/>
      <w:iCs/>
      <w:color w:val="0F4761" w:themeColor="accent1" w:themeShade="BF"/>
    </w:rPr>
  </w:style>
  <w:style w:type="paragraph" w:styleId="IntenseQuote">
    <w:name w:val="Intense Quote"/>
    <w:basedOn w:val="Normal"/>
    <w:next w:val="Normal"/>
    <w:link w:val="IntenseQuoteChar"/>
    <w:uiPriority w:val="30"/>
    <w:qFormat/>
    <w:rsid w:val="00962313"/>
    <w:pPr>
      <w:pBdr>
        <w:top w:val="single" w:sz="4" w:space="10" w:color="0F4761" w:themeColor="accent1" w:themeShade="BF"/>
        <w:bottom w:val="single" w:sz="4" w:space="10" w:color="0F4761" w:themeColor="accent1" w:themeShade="BF"/>
      </w:pBdr>
      <w:spacing w:before="360" w:after="360" w:line="259" w:lineRule="auto"/>
      <w:ind w:left="864" w:right="864"/>
      <w:jc w:val="center"/>
    </w:pPr>
    <w:rPr>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962313"/>
    <w:rPr>
      <w:i/>
      <w:iCs/>
      <w:color w:val="0F4761" w:themeColor="accent1" w:themeShade="BF"/>
    </w:rPr>
  </w:style>
  <w:style w:type="character" w:styleId="IntenseReference">
    <w:name w:val="Intense Reference"/>
    <w:basedOn w:val="DefaultParagraphFont"/>
    <w:uiPriority w:val="32"/>
    <w:qFormat/>
    <w:rsid w:val="00962313"/>
    <w:rPr>
      <w:b/>
      <w:bCs/>
      <w:smallCaps/>
      <w:color w:val="0F4761" w:themeColor="accent1" w:themeShade="BF"/>
      <w:spacing w:val="5"/>
    </w:rPr>
  </w:style>
  <w:style w:type="paragraph" w:styleId="Header">
    <w:name w:val="header"/>
    <w:basedOn w:val="Normal"/>
    <w:link w:val="HeaderChar"/>
    <w:uiPriority w:val="99"/>
    <w:unhideWhenUsed/>
    <w:rsid w:val="00962313"/>
    <w:pPr>
      <w:tabs>
        <w:tab w:val="center" w:pos="4513"/>
        <w:tab w:val="right" w:pos="9026"/>
      </w:tabs>
    </w:pPr>
  </w:style>
  <w:style w:type="character" w:customStyle="1" w:styleId="HeaderChar">
    <w:name w:val="Header Char"/>
    <w:basedOn w:val="DefaultParagraphFont"/>
    <w:link w:val="Header"/>
    <w:uiPriority w:val="99"/>
    <w:rsid w:val="00962313"/>
    <w:rPr>
      <w:kern w:val="0"/>
      <w:sz w:val="24"/>
      <w:szCs w:val="24"/>
      <w14:ligatures w14:val="none"/>
    </w:rPr>
  </w:style>
  <w:style w:type="paragraph" w:styleId="Footer">
    <w:name w:val="footer"/>
    <w:basedOn w:val="Normal"/>
    <w:link w:val="FooterChar"/>
    <w:uiPriority w:val="99"/>
    <w:unhideWhenUsed/>
    <w:rsid w:val="00962313"/>
    <w:pPr>
      <w:tabs>
        <w:tab w:val="center" w:pos="4513"/>
        <w:tab w:val="right" w:pos="9026"/>
      </w:tabs>
    </w:pPr>
  </w:style>
  <w:style w:type="character" w:customStyle="1" w:styleId="FooterChar">
    <w:name w:val="Footer Char"/>
    <w:basedOn w:val="DefaultParagraphFont"/>
    <w:link w:val="Footer"/>
    <w:uiPriority w:val="99"/>
    <w:rsid w:val="00962313"/>
    <w:rPr>
      <w:kern w:val="0"/>
      <w:sz w:val="24"/>
      <w:szCs w:val="24"/>
      <w14:ligatures w14:val="none"/>
    </w:rPr>
  </w:style>
  <w:style w:type="character" w:styleId="Hyperlink">
    <w:name w:val="Hyperlink"/>
    <w:basedOn w:val="DefaultParagraphFont"/>
    <w:uiPriority w:val="99"/>
    <w:unhideWhenUsed/>
    <w:rsid w:val="0096231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ngley.org.uk/dingleys-promise-traini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dingley.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2636</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Georgina  Gonzalez-Matthews</dc:creator>
  <cp:keywords/>
  <dc:description/>
  <cp:lastModifiedBy>Georgina  Gonzalez-Matthews</cp:lastModifiedBy>
  <cp:revision>2</cp:revision>
  <dcterms:created xsi:type="dcterms:W3CDTF">2024-06-14T13:02:00Z</dcterms:created>
  <dcterms:modified xsi:type="dcterms:W3CDTF">2024-06-14T13:02:00Z</dcterms:modified>
</cp:coreProperties>
</file>