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57376" w14:textId="77777777" w:rsidR="00F56182" w:rsidRDefault="00F56182" w:rsidP="00F56182">
      <w:pPr>
        <w:ind w:left="-709" w:right="-755"/>
        <w:jc w:val="center"/>
        <w:rPr>
          <w:rFonts w:cstheme="minorHAnsi"/>
          <w:b/>
          <w:bCs/>
          <w:sz w:val="28"/>
          <w:szCs w:val="28"/>
        </w:rPr>
      </w:pPr>
      <w:bookmarkStart w:id="0" w:name="_Hlk155359757"/>
      <w:bookmarkEnd w:id="0"/>
    </w:p>
    <w:p w14:paraId="6E4D3899" w14:textId="77777777" w:rsidR="00F56182" w:rsidRDefault="00F56182" w:rsidP="00F56182">
      <w:pPr>
        <w:ind w:left="-709" w:right="-755"/>
        <w:jc w:val="center"/>
        <w:rPr>
          <w:rFonts w:cstheme="minorHAnsi"/>
          <w:b/>
          <w:bCs/>
          <w:sz w:val="28"/>
          <w:szCs w:val="28"/>
        </w:rPr>
      </w:pPr>
    </w:p>
    <w:p w14:paraId="2FE95294" w14:textId="77777777" w:rsidR="00F56182" w:rsidRDefault="00F56182" w:rsidP="00F56182">
      <w:pPr>
        <w:ind w:left="-709" w:right="-755"/>
        <w:jc w:val="center"/>
        <w:rPr>
          <w:rFonts w:cstheme="minorHAnsi"/>
          <w:b/>
          <w:bCs/>
          <w:sz w:val="28"/>
          <w:szCs w:val="28"/>
        </w:rPr>
      </w:pPr>
    </w:p>
    <w:p w14:paraId="3869500F" w14:textId="77777777" w:rsidR="00F56182" w:rsidRDefault="00F56182" w:rsidP="00F56182">
      <w:pPr>
        <w:ind w:left="-709" w:right="-755"/>
        <w:jc w:val="center"/>
        <w:rPr>
          <w:rFonts w:cstheme="minorHAnsi"/>
          <w:b/>
          <w:bCs/>
          <w:sz w:val="28"/>
          <w:szCs w:val="28"/>
        </w:rPr>
      </w:pPr>
    </w:p>
    <w:p w14:paraId="659A099E" w14:textId="77777777" w:rsidR="00F56182" w:rsidRDefault="00F56182" w:rsidP="00F56182">
      <w:pPr>
        <w:ind w:left="-709" w:right="-755"/>
        <w:jc w:val="center"/>
        <w:rPr>
          <w:rFonts w:cstheme="minorHAnsi"/>
          <w:b/>
          <w:bCs/>
          <w:sz w:val="28"/>
          <w:szCs w:val="28"/>
        </w:rPr>
      </w:pPr>
    </w:p>
    <w:p w14:paraId="1AB2DE0C" w14:textId="77777777" w:rsidR="00F56182" w:rsidRDefault="00F56182" w:rsidP="00F56182">
      <w:pPr>
        <w:ind w:left="-709" w:right="-755"/>
        <w:jc w:val="center"/>
        <w:rPr>
          <w:rFonts w:cstheme="minorHAnsi"/>
          <w:b/>
          <w:bCs/>
          <w:sz w:val="28"/>
          <w:szCs w:val="28"/>
        </w:rPr>
      </w:pPr>
    </w:p>
    <w:p w14:paraId="6DE0B952" w14:textId="77777777" w:rsidR="001456CE" w:rsidRPr="00A4763C" w:rsidRDefault="001456CE" w:rsidP="001456CE">
      <w:pPr>
        <w:rPr>
          <w:b/>
          <w:u w:val="single"/>
        </w:rPr>
      </w:pPr>
      <w:r w:rsidRPr="00A4763C">
        <w:rPr>
          <w:b/>
          <w:u w:val="single"/>
        </w:rPr>
        <w:t>Transition Research</w:t>
      </w:r>
    </w:p>
    <w:p w14:paraId="613261D8" w14:textId="77777777" w:rsidR="001456CE" w:rsidRDefault="001456CE" w:rsidP="001456CE">
      <w:pPr>
        <w:rPr>
          <w:b/>
        </w:rPr>
      </w:pPr>
      <w:r>
        <w:rPr>
          <w:b/>
        </w:rPr>
        <w:t>Good Practice</w:t>
      </w:r>
    </w:p>
    <w:p w14:paraId="64E07A67" w14:textId="77777777" w:rsidR="001456CE" w:rsidRPr="00EE6EF8" w:rsidRDefault="001456CE" w:rsidP="001456CE">
      <w:pPr>
        <w:rPr>
          <w:b/>
        </w:rPr>
      </w:pPr>
      <w:r>
        <w:rPr>
          <w:b/>
        </w:rPr>
        <w:t xml:space="preserve">Original Document: </w:t>
      </w:r>
      <w:r w:rsidRPr="00EE6EF8">
        <w:rPr>
          <w:b/>
          <w:color w:val="FF0000"/>
        </w:rPr>
        <w:t>Bromley Toolkit for Effective Transition</w:t>
      </w:r>
    </w:p>
    <w:p w14:paraId="12C4A094" w14:textId="77777777" w:rsidR="001456CE" w:rsidRDefault="001456CE" w:rsidP="001456CE">
      <w:r w:rsidRPr="00EE6EF8">
        <w:t>Is there are a named strategic lead for transition in your school and a group of key staff who are effectively part of the transition ‘team’ (this should include you)?</w:t>
      </w:r>
      <w:r>
        <w:t xml:space="preserve"> </w:t>
      </w:r>
    </w:p>
    <w:p w14:paraId="1C511B78" w14:textId="77777777" w:rsidR="001456CE" w:rsidRDefault="001456CE" w:rsidP="001456CE">
      <w:r w:rsidRPr="00EE6EF8">
        <w:t>Do you have systems in place to ensure that feeder settings/providers are not being asked to provide the sam</w:t>
      </w:r>
      <w:r>
        <w:t xml:space="preserve">e information more than once? </w:t>
      </w:r>
    </w:p>
    <w:p w14:paraId="6E978BEE" w14:textId="77777777" w:rsidR="001456CE" w:rsidRDefault="001456CE" w:rsidP="001456CE">
      <w:r w:rsidRPr="00EE6EF8">
        <w:t>Is clear information (i.e. in plain English) provided to parents/carers about your school’s transi</w:t>
      </w:r>
      <w:r>
        <w:t xml:space="preserve">tion policy and arrangements? </w:t>
      </w:r>
    </w:p>
    <w:p w14:paraId="46E01249" w14:textId="77777777" w:rsidR="001456CE" w:rsidRDefault="001456CE" w:rsidP="001456CE">
      <w:r w:rsidRPr="00EE6EF8">
        <w:t>Is specific funding allocated to implementing effective transition, e.g. linked with the SEN notional budget</w:t>
      </w:r>
      <w:r>
        <w:t xml:space="preserve"> and the Pupil Premium Grant? </w:t>
      </w:r>
    </w:p>
    <w:p w14:paraId="1D2A58DB" w14:textId="77777777" w:rsidR="001456CE" w:rsidRDefault="001456CE" w:rsidP="001456CE">
      <w:r w:rsidRPr="00EE6EF8">
        <w:t>Are there clear, robust systems within your school to ensure that all key information is shared between you and other the other staff involved in transition, including staff who oversee pastoral and safeguarding aspects?</w:t>
      </w:r>
    </w:p>
    <w:p w14:paraId="7C9F9755" w14:textId="77777777" w:rsidR="001456CE" w:rsidRDefault="001456CE" w:rsidP="001456CE">
      <w:pPr>
        <w:rPr>
          <w:b/>
          <w:u w:val="single"/>
        </w:rPr>
      </w:pPr>
    </w:p>
    <w:p w14:paraId="117D868D" w14:textId="77777777" w:rsidR="001456CE" w:rsidRDefault="001456CE" w:rsidP="001456CE">
      <w:pPr>
        <w:rPr>
          <w:b/>
          <w:color w:val="FF0000"/>
        </w:rPr>
      </w:pPr>
      <w:r w:rsidRPr="00512E9D">
        <w:rPr>
          <w:b/>
        </w:rPr>
        <w:t xml:space="preserve">Original Document: </w:t>
      </w:r>
      <w:r w:rsidRPr="00512E9D">
        <w:rPr>
          <w:b/>
          <w:color w:val="FF0000"/>
        </w:rPr>
        <w:t>Oxford EY Transition Pack</w:t>
      </w:r>
    </w:p>
    <w:p w14:paraId="179F8DA4" w14:textId="77777777" w:rsidR="001456CE" w:rsidRPr="002D60DF" w:rsidRDefault="001456CE" w:rsidP="001456CE">
      <w:pPr>
        <w:rPr>
          <w:b/>
          <w:u w:val="single"/>
        </w:rPr>
      </w:pPr>
      <w:r w:rsidRPr="002D60DF">
        <w:rPr>
          <w:b/>
          <w:u w:val="single"/>
        </w:rPr>
        <w:t xml:space="preserve">Key principles for good practice in supporting successful early years </w:t>
      </w:r>
      <w:proofErr w:type="gramStart"/>
      <w:r w:rsidRPr="002D60DF">
        <w:rPr>
          <w:b/>
          <w:u w:val="single"/>
        </w:rPr>
        <w:t>transitions</w:t>
      </w:r>
      <w:proofErr w:type="gramEnd"/>
      <w:r>
        <w:rPr>
          <w:b/>
          <w:u w:val="single"/>
        </w:rPr>
        <w:t xml:space="preserve"> </w:t>
      </w:r>
    </w:p>
    <w:p w14:paraId="5F098BD1" w14:textId="77777777" w:rsidR="001456CE" w:rsidRPr="0074714C" w:rsidRDefault="001456CE" w:rsidP="001456CE">
      <w:pPr>
        <w:rPr>
          <w:b/>
        </w:rPr>
      </w:pPr>
      <w:r w:rsidRPr="0074714C">
        <w:rPr>
          <w:b/>
        </w:rPr>
        <w:t>Unique Child</w:t>
      </w:r>
    </w:p>
    <w:p w14:paraId="0C45B675" w14:textId="77777777" w:rsidR="001456CE" w:rsidRPr="002D60DF" w:rsidRDefault="001456CE" w:rsidP="001456CE">
      <w:r w:rsidRPr="002D60DF">
        <w:t>• Recognise that all children, can be vulnerable at times of change, particularly those with additional needs e.g. those with a Special Educational Need (SEN) or a child in care. Planning for these children will need additional, flexible support.</w:t>
      </w:r>
    </w:p>
    <w:p w14:paraId="69755EB3" w14:textId="77777777" w:rsidR="001456CE" w:rsidRPr="002D60DF" w:rsidRDefault="001456CE" w:rsidP="001456CE">
      <w:r w:rsidRPr="002D60DF">
        <w:t>• Prepare the child for change. It is important that all children experience a positive transition. With appropriate preparation and understanding, children are more likely to feel secure and settle more easily into their new environment. It is here that the Early Years Summary/Transfer Form can act as a supportive tool within the transition process.</w:t>
      </w:r>
    </w:p>
    <w:p w14:paraId="56BEDBB5" w14:textId="77777777" w:rsidR="001456CE" w:rsidRPr="0074714C" w:rsidRDefault="001456CE" w:rsidP="001456CE">
      <w:pPr>
        <w:rPr>
          <w:b/>
        </w:rPr>
      </w:pPr>
      <w:r w:rsidRPr="0074714C">
        <w:rPr>
          <w:b/>
        </w:rPr>
        <w:t>Positive Relationships</w:t>
      </w:r>
    </w:p>
    <w:p w14:paraId="72FF910F" w14:textId="77777777" w:rsidR="001456CE" w:rsidRPr="002D60DF" w:rsidRDefault="001456CE" w:rsidP="001456CE">
      <w:r w:rsidRPr="002D60DF">
        <w:t xml:space="preserve">• Transitions can be eased by careful proactive planning, sharing of information and mutual visiting between parents, </w:t>
      </w:r>
      <w:proofErr w:type="gramStart"/>
      <w:r w:rsidRPr="002D60DF">
        <w:t>carers</w:t>
      </w:r>
      <w:proofErr w:type="gramEnd"/>
      <w:r w:rsidRPr="002D60DF">
        <w:t xml:space="preserve"> and professionals.</w:t>
      </w:r>
    </w:p>
    <w:p w14:paraId="516CD247" w14:textId="77777777" w:rsidR="001456CE" w:rsidRPr="002D60DF" w:rsidRDefault="001456CE" w:rsidP="001456CE">
      <w:r w:rsidRPr="002D60DF">
        <w:t>• Listen to and acknowledge the important role of parents and carers throughout this process</w:t>
      </w:r>
    </w:p>
    <w:p w14:paraId="56CBC1F0" w14:textId="77777777" w:rsidR="001456CE" w:rsidRPr="002D60DF" w:rsidRDefault="001456CE" w:rsidP="001456CE">
      <w:r w:rsidRPr="002D60DF">
        <w:t xml:space="preserve">• Work together. An essential element of an effective transition is for childminders, </w:t>
      </w:r>
      <w:proofErr w:type="gramStart"/>
      <w:r w:rsidRPr="002D60DF">
        <w:t>settings</w:t>
      </w:r>
      <w:proofErr w:type="gramEnd"/>
      <w:r w:rsidRPr="002D60DF">
        <w:t xml:space="preserve"> and schools to work together, to establish a clear understanding of one another’s aims, purpose and philosophy.</w:t>
      </w:r>
    </w:p>
    <w:p w14:paraId="61DBED5A" w14:textId="77777777" w:rsidR="001456CE" w:rsidRPr="002D60DF" w:rsidRDefault="001456CE" w:rsidP="001456CE">
      <w:r w:rsidRPr="002D60DF">
        <w:t xml:space="preserve">• </w:t>
      </w:r>
      <w:proofErr w:type="gramStart"/>
      <w:r w:rsidRPr="002D60DF">
        <w:t>Sign post</w:t>
      </w:r>
      <w:proofErr w:type="gramEnd"/>
      <w:r w:rsidRPr="002D60DF">
        <w:t xml:space="preserve"> families to health services e.g. Health visiting and School health nursing</w:t>
      </w:r>
    </w:p>
    <w:p w14:paraId="4D2D7561" w14:textId="77777777" w:rsidR="001456CE" w:rsidRPr="002D60DF" w:rsidRDefault="001456CE" w:rsidP="001456CE">
      <w:r w:rsidRPr="002D60DF">
        <w:t>• Offer a range of opportunities for parents/carers to access information about the transition process, e.g. open days, information events, consultations, newsletters.</w:t>
      </w:r>
    </w:p>
    <w:p w14:paraId="63FCE25A" w14:textId="77777777" w:rsidR="001456CE" w:rsidRPr="0074714C" w:rsidRDefault="001456CE" w:rsidP="001456CE">
      <w:pPr>
        <w:rPr>
          <w:b/>
        </w:rPr>
      </w:pPr>
      <w:r w:rsidRPr="0074714C">
        <w:rPr>
          <w:b/>
        </w:rPr>
        <w:t>Enabling Environments</w:t>
      </w:r>
    </w:p>
    <w:p w14:paraId="778487E9" w14:textId="77777777" w:rsidR="001456CE" w:rsidRPr="002D60DF" w:rsidRDefault="001456CE" w:rsidP="001456CE">
      <w:r w:rsidRPr="002D60DF">
        <w:t>• Children cope better with transitions when conditions are similar, communication is encouraged, and the process of change takes place gradually over time</w:t>
      </w:r>
    </w:p>
    <w:p w14:paraId="325EE118" w14:textId="77777777" w:rsidR="001456CE" w:rsidRDefault="001456CE" w:rsidP="001456CE">
      <w:r w:rsidRPr="002D60DF">
        <w:t>• The emotions that come with change can be successfully handled by children when their new setting/school has a clear, welcoming procedure.</w:t>
      </w:r>
    </w:p>
    <w:p w14:paraId="3EE1049E" w14:textId="77777777" w:rsidR="003717D7" w:rsidRDefault="003717D7" w:rsidP="001456CE"/>
    <w:p w14:paraId="5B9B2C1A" w14:textId="77777777" w:rsidR="003717D7" w:rsidRDefault="003717D7" w:rsidP="001456CE"/>
    <w:p w14:paraId="3C20B978" w14:textId="77777777" w:rsidR="003717D7" w:rsidRDefault="003717D7" w:rsidP="001456CE"/>
    <w:p w14:paraId="6D719ECA" w14:textId="77777777" w:rsidR="003717D7" w:rsidRDefault="003717D7" w:rsidP="001456CE"/>
    <w:p w14:paraId="13E3DA0F" w14:textId="77777777" w:rsidR="003717D7" w:rsidRDefault="003717D7" w:rsidP="001456CE"/>
    <w:p w14:paraId="23B5C605" w14:textId="77777777" w:rsidR="003717D7" w:rsidRPr="002D60DF" w:rsidRDefault="003717D7" w:rsidP="001456CE"/>
    <w:p w14:paraId="69F8321B" w14:textId="77777777" w:rsidR="003717D7" w:rsidRDefault="003717D7" w:rsidP="001456CE"/>
    <w:p w14:paraId="36A4C4B4" w14:textId="77777777" w:rsidR="003717D7" w:rsidRDefault="003717D7" w:rsidP="001456CE"/>
    <w:p w14:paraId="7CEE1B79" w14:textId="71A734E2" w:rsidR="001456CE" w:rsidRPr="002D60DF" w:rsidRDefault="001456CE" w:rsidP="001456CE">
      <w:r w:rsidRPr="002D60DF">
        <w:t xml:space="preserve">Children learn and develop in different ways and at different </w:t>
      </w:r>
      <w:proofErr w:type="gramStart"/>
      <w:r w:rsidRPr="002D60DF">
        <w:t>rates</w:t>
      </w:r>
      <w:proofErr w:type="gramEnd"/>
    </w:p>
    <w:p w14:paraId="55A0F548" w14:textId="77777777" w:rsidR="001456CE" w:rsidRDefault="001456CE" w:rsidP="001456CE">
      <w:r w:rsidRPr="002D60DF">
        <w:t>• Ensure that consideration is given to the child’s holistic needs. It is important to ensure that the continuit</w:t>
      </w:r>
      <w:r>
        <w:t xml:space="preserve">y of children’s experiences involves all aspects of their care and </w:t>
      </w:r>
      <w:proofErr w:type="gramStart"/>
      <w:r>
        <w:t>learning</w:t>
      </w:r>
      <w:proofErr w:type="gramEnd"/>
    </w:p>
    <w:p w14:paraId="1AEE9C9B" w14:textId="77777777" w:rsidR="001456CE" w:rsidRDefault="001456CE" w:rsidP="001456CE"/>
    <w:p w14:paraId="4EFAAACB" w14:textId="77777777" w:rsidR="001456CE" w:rsidRDefault="001456CE" w:rsidP="001456CE">
      <w:pPr>
        <w:rPr>
          <w:b/>
          <w:color w:val="FF0000"/>
        </w:rPr>
      </w:pPr>
      <w:r w:rsidRPr="00512E9D">
        <w:rPr>
          <w:b/>
        </w:rPr>
        <w:t xml:space="preserve">Original Document: </w:t>
      </w:r>
      <w:r>
        <w:rPr>
          <w:b/>
          <w:color w:val="FF0000"/>
        </w:rPr>
        <w:t>Children First Northamptonshire</w:t>
      </w:r>
    </w:p>
    <w:p w14:paraId="01770857" w14:textId="77777777" w:rsidR="001456CE" w:rsidRDefault="001456CE" w:rsidP="001456CE">
      <w:pPr>
        <w:pStyle w:val="Default"/>
        <w:rPr>
          <w:sz w:val="22"/>
          <w:szCs w:val="22"/>
        </w:rPr>
      </w:pPr>
      <w:r>
        <w:rPr>
          <w:sz w:val="22"/>
          <w:szCs w:val="22"/>
        </w:rPr>
        <w:t xml:space="preserve">Children should be at the heart of all transition arrangements. Providing a quality transition process should not be underestimated for the impact it can have on a child’s future learning and development as they move on to school. Transitions should be considered as a continuous and evolving process adapted to meet the needs of the individual child and their families, not a </w:t>
      </w:r>
      <w:proofErr w:type="gramStart"/>
      <w:r>
        <w:rPr>
          <w:sz w:val="22"/>
          <w:szCs w:val="22"/>
        </w:rPr>
        <w:t>one off</w:t>
      </w:r>
      <w:proofErr w:type="gramEnd"/>
      <w:r>
        <w:rPr>
          <w:sz w:val="22"/>
          <w:szCs w:val="22"/>
        </w:rPr>
        <w:t xml:space="preserve"> event and therefore, the Transition Document should be completed as part of this process. </w:t>
      </w:r>
    </w:p>
    <w:p w14:paraId="4E8795DF" w14:textId="77777777" w:rsidR="001456CE" w:rsidRDefault="001456CE" w:rsidP="001456CE">
      <w:pPr>
        <w:pStyle w:val="Default"/>
        <w:rPr>
          <w:sz w:val="22"/>
          <w:szCs w:val="22"/>
        </w:rPr>
      </w:pPr>
      <w:r>
        <w:rPr>
          <w:sz w:val="22"/>
          <w:szCs w:val="22"/>
        </w:rPr>
        <w:t xml:space="preserve">It is crucial that all professionals involved commit to partnership working and build strong relationships that foster positive communication and support smooth transitions. Early years providers, schools, </w:t>
      </w:r>
      <w:proofErr w:type="gramStart"/>
      <w:r>
        <w:rPr>
          <w:sz w:val="22"/>
          <w:szCs w:val="22"/>
        </w:rPr>
        <w:t>parents</w:t>
      </w:r>
      <w:proofErr w:type="gramEnd"/>
      <w:r>
        <w:rPr>
          <w:sz w:val="22"/>
          <w:szCs w:val="22"/>
        </w:rPr>
        <w:t xml:space="preserve"> and other professional agencies all have a shared responsibility to ensure that every child is ready to continue their learning journey as they enter school. A child who feels secure during and after the move will be more likely to engage with their new environment in a positive way and access the learning opportunities more readily. </w:t>
      </w:r>
    </w:p>
    <w:p w14:paraId="428D628E" w14:textId="77777777" w:rsidR="001456CE" w:rsidRDefault="001456CE" w:rsidP="001456CE">
      <w:r>
        <w:t xml:space="preserve">Central to a successful transition is the appropriate and timely sharing of information with consent. Sharing of information enables professionals to be better prepared to provide services that are responsive and coordinated around the needs of the individual child. Through effective partnerships, children, parents and schools should promote children’s readiness for school and a school’s readiness for </w:t>
      </w:r>
      <w:proofErr w:type="gramStart"/>
      <w:r>
        <w:t>children</w:t>
      </w:r>
      <w:proofErr w:type="gramEnd"/>
    </w:p>
    <w:p w14:paraId="450ABF06" w14:textId="77777777" w:rsidR="001456CE" w:rsidRDefault="001456CE" w:rsidP="001456CE"/>
    <w:p w14:paraId="484F1010" w14:textId="77777777" w:rsidR="001456CE" w:rsidRDefault="001456CE" w:rsidP="001456CE">
      <w:pPr>
        <w:rPr>
          <w:b/>
          <w:color w:val="FF0000"/>
        </w:rPr>
      </w:pPr>
      <w:r w:rsidRPr="00512E9D">
        <w:rPr>
          <w:b/>
        </w:rPr>
        <w:t xml:space="preserve">Original Document: </w:t>
      </w:r>
      <w:r>
        <w:rPr>
          <w:b/>
          <w:color w:val="FF0000"/>
        </w:rPr>
        <w:t>Transition from pre-school to primary school Bromley</w:t>
      </w:r>
    </w:p>
    <w:p w14:paraId="1C280936" w14:textId="77777777" w:rsidR="001456CE" w:rsidRDefault="001456CE" w:rsidP="001456CE">
      <w:r>
        <w:t xml:space="preserve">Add some school uniform to your role play/dressing up area. It doesn’t have to be the right type for each school. Most children will need to wear a uniform for their new school. For some children wearing new/different clothes might be distressing. School uniform can often be </w:t>
      </w:r>
      <w:proofErr w:type="gramStart"/>
      <w:r>
        <w:t>stiff</w:t>
      </w:r>
      <w:proofErr w:type="gramEnd"/>
      <w:r>
        <w:t xml:space="preserve"> and labels can be scratchy. Giving children the opportunity to feel, touch, try on (if they want to) will help with familiarity and also support children’s independence in getting dressed. Dressing toys teddies etc.</w:t>
      </w:r>
    </w:p>
    <w:p w14:paraId="46F61676" w14:textId="77777777" w:rsidR="001456CE" w:rsidRDefault="001456CE" w:rsidP="001456CE">
      <w:r>
        <w:t xml:space="preserve">Getting some book bags from local schools to encourage children to play ‘going to school’ and include road safety role play to encourage thinking about road safety in preparation for walking to school. </w:t>
      </w:r>
    </w:p>
    <w:p w14:paraId="69C88F65" w14:textId="77777777" w:rsidR="001456CE" w:rsidRDefault="001456CE" w:rsidP="001456CE">
      <w:r>
        <w:t>Visit the school with the child/group of children going to the school. Take a camera and allow the children to choose what they want to photograph.</w:t>
      </w:r>
    </w:p>
    <w:p w14:paraId="4E32106C" w14:textId="77777777" w:rsidR="001456CE" w:rsidRDefault="001456CE" w:rsidP="001456CE"/>
    <w:p w14:paraId="71ACED4D" w14:textId="77777777" w:rsidR="001456CE" w:rsidRDefault="001456CE" w:rsidP="001456CE">
      <w:pPr>
        <w:rPr>
          <w:b/>
          <w:color w:val="FF0000"/>
        </w:rPr>
      </w:pPr>
      <w:r w:rsidRPr="00512E9D">
        <w:rPr>
          <w:b/>
        </w:rPr>
        <w:t xml:space="preserve">Original Document: </w:t>
      </w:r>
      <w:r>
        <w:rPr>
          <w:b/>
          <w:color w:val="FF0000"/>
        </w:rPr>
        <w:t>Transition resource I CAN</w:t>
      </w:r>
    </w:p>
    <w:p w14:paraId="12189CA9" w14:textId="77777777" w:rsidR="001456CE" w:rsidRDefault="001456CE" w:rsidP="001456CE">
      <w:r>
        <w:t xml:space="preserve">The Code of Practice is ‘anticipatory’ meaning that education settings should not wait until an issue is identified before they prepare for it. An early years </w:t>
      </w:r>
      <w:proofErr w:type="gramStart"/>
      <w:r>
        <w:t>setting</w:t>
      </w:r>
      <w:proofErr w:type="gramEnd"/>
      <w:r>
        <w:t xml:space="preserve"> or school should therefore find out whether a child has special education needs and disabilities (SEND) before the child arrives with them.</w:t>
      </w:r>
    </w:p>
    <w:p w14:paraId="27A6CE7D" w14:textId="77777777" w:rsidR="003717D7" w:rsidRDefault="003717D7" w:rsidP="001456CE">
      <w:pPr>
        <w:rPr>
          <w:highlight w:val="red"/>
        </w:rPr>
      </w:pPr>
    </w:p>
    <w:p w14:paraId="1F2B8E64" w14:textId="77777777" w:rsidR="003717D7" w:rsidRDefault="003717D7" w:rsidP="001456CE">
      <w:pPr>
        <w:rPr>
          <w:highlight w:val="red"/>
        </w:rPr>
      </w:pPr>
    </w:p>
    <w:p w14:paraId="254DA9B7" w14:textId="77777777" w:rsidR="003717D7" w:rsidRDefault="003717D7" w:rsidP="001456CE">
      <w:pPr>
        <w:rPr>
          <w:highlight w:val="red"/>
        </w:rPr>
      </w:pPr>
    </w:p>
    <w:p w14:paraId="25652DEF" w14:textId="77777777" w:rsidR="003717D7" w:rsidRDefault="003717D7" w:rsidP="001456CE">
      <w:pPr>
        <w:rPr>
          <w:highlight w:val="red"/>
        </w:rPr>
      </w:pPr>
    </w:p>
    <w:p w14:paraId="553DF380" w14:textId="77777777" w:rsidR="003717D7" w:rsidRDefault="003717D7" w:rsidP="001456CE">
      <w:pPr>
        <w:rPr>
          <w:highlight w:val="red"/>
        </w:rPr>
      </w:pPr>
    </w:p>
    <w:p w14:paraId="2EEEC328" w14:textId="77777777" w:rsidR="003717D7" w:rsidRDefault="003717D7" w:rsidP="001456CE">
      <w:pPr>
        <w:rPr>
          <w:highlight w:val="red"/>
        </w:rPr>
      </w:pPr>
    </w:p>
    <w:p w14:paraId="5801B1BC" w14:textId="77777777" w:rsidR="003717D7" w:rsidRDefault="003717D7" w:rsidP="001456CE">
      <w:pPr>
        <w:rPr>
          <w:highlight w:val="red"/>
        </w:rPr>
      </w:pPr>
    </w:p>
    <w:p w14:paraId="7C1CC680" w14:textId="77777777" w:rsidR="003717D7" w:rsidRDefault="003717D7" w:rsidP="001456CE">
      <w:pPr>
        <w:rPr>
          <w:highlight w:val="red"/>
        </w:rPr>
      </w:pPr>
    </w:p>
    <w:p w14:paraId="23E5A002" w14:textId="77777777" w:rsidR="003717D7" w:rsidRDefault="003717D7" w:rsidP="001456CE">
      <w:pPr>
        <w:rPr>
          <w:highlight w:val="red"/>
        </w:rPr>
      </w:pPr>
    </w:p>
    <w:p w14:paraId="73E4B4CD" w14:textId="77777777" w:rsidR="003717D7" w:rsidRDefault="003717D7" w:rsidP="001456CE">
      <w:pPr>
        <w:rPr>
          <w:highlight w:val="red"/>
        </w:rPr>
      </w:pPr>
    </w:p>
    <w:p w14:paraId="182D48DC" w14:textId="77777777" w:rsidR="003717D7" w:rsidRDefault="003717D7" w:rsidP="001456CE">
      <w:pPr>
        <w:rPr>
          <w:highlight w:val="red"/>
        </w:rPr>
      </w:pPr>
    </w:p>
    <w:p w14:paraId="658E0D6C" w14:textId="77777777" w:rsidR="003717D7" w:rsidRDefault="003717D7" w:rsidP="001456CE">
      <w:pPr>
        <w:rPr>
          <w:highlight w:val="red"/>
        </w:rPr>
      </w:pPr>
    </w:p>
    <w:p w14:paraId="553EB245" w14:textId="1C50DF2A" w:rsidR="001456CE" w:rsidRPr="00733FD5" w:rsidRDefault="001456CE" w:rsidP="001456CE">
      <w:pPr>
        <w:rPr>
          <w:highlight w:val="red"/>
        </w:rPr>
      </w:pPr>
      <w:r w:rsidRPr="00733FD5">
        <w:rPr>
          <w:highlight w:val="red"/>
        </w:rPr>
        <w:t xml:space="preserve">A local authority can monitor the success of its transition planning by reviewing how many children with identified SEND have been appropriately supported in their new setting. Data about school and early years exclusions is </w:t>
      </w:r>
      <w:proofErr w:type="gramStart"/>
      <w:r w:rsidRPr="00733FD5">
        <w:rPr>
          <w:highlight w:val="red"/>
        </w:rPr>
        <w:t>also</w:t>
      </w:r>
      <w:proofErr w:type="gramEnd"/>
    </w:p>
    <w:p w14:paraId="6149E7B7" w14:textId="77777777" w:rsidR="001456CE" w:rsidRDefault="001456CE" w:rsidP="001456CE">
      <w:r w:rsidRPr="00733FD5">
        <w:rPr>
          <w:highlight w:val="red"/>
        </w:rPr>
        <w:t>important in this evaluation.</w:t>
      </w:r>
    </w:p>
    <w:p w14:paraId="6B4B51D6" w14:textId="77777777" w:rsidR="001456CE" w:rsidRDefault="001456CE" w:rsidP="001456CE">
      <w:r>
        <w:t>The best preparation for a new cohort of children includes the early years practitioners and teachers understanding the cohort’s strengths and needs, as well as those of the individual children. Once this is known, it may be necessary for staff to access continuing professional development (CPD) or specialist support.</w:t>
      </w:r>
    </w:p>
    <w:p w14:paraId="438F7055" w14:textId="77777777" w:rsidR="001456CE" w:rsidRDefault="001456CE" w:rsidP="001456CE"/>
    <w:p w14:paraId="70D554CD" w14:textId="77777777" w:rsidR="001456CE" w:rsidRDefault="001456CE" w:rsidP="001456CE">
      <w:pPr>
        <w:rPr>
          <w:b/>
          <w:color w:val="FF0000"/>
        </w:rPr>
      </w:pPr>
      <w:r w:rsidRPr="00512E9D">
        <w:rPr>
          <w:b/>
        </w:rPr>
        <w:t xml:space="preserve">Original Document: </w:t>
      </w:r>
      <w:r>
        <w:rPr>
          <w:b/>
          <w:color w:val="FF0000"/>
        </w:rPr>
        <w:t xml:space="preserve">Transitions Best Practice </w:t>
      </w:r>
      <w:proofErr w:type="spellStart"/>
      <w:r>
        <w:rPr>
          <w:b/>
          <w:color w:val="FF0000"/>
        </w:rPr>
        <w:t>Dingleys</w:t>
      </w:r>
      <w:proofErr w:type="spellEnd"/>
      <w:r>
        <w:rPr>
          <w:b/>
          <w:color w:val="FF0000"/>
        </w:rPr>
        <w:t xml:space="preserve"> Promise</w:t>
      </w:r>
    </w:p>
    <w:p w14:paraId="43233A34" w14:textId="77777777" w:rsidR="001456CE" w:rsidRDefault="001456CE" w:rsidP="001456CE">
      <w:pPr>
        <w:rPr>
          <w:b/>
        </w:rPr>
      </w:pPr>
      <w:r w:rsidRPr="00621948">
        <w:rPr>
          <w:b/>
        </w:rPr>
        <w:t>Key Transition Best Practice Example</w:t>
      </w:r>
      <w:r>
        <w:rPr>
          <w:b/>
        </w:rPr>
        <w:t>s</w:t>
      </w:r>
    </w:p>
    <w:p w14:paraId="397CAEF0" w14:textId="77777777" w:rsidR="001456CE" w:rsidRPr="00621948" w:rsidRDefault="001456CE" w:rsidP="001456CE">
      <w:pPr>
        <w:rPr>
          <w:b/>
        </w:rPr>
      </w:pPr>
      <w:r>
        <w:rPr>
          <w:b/>
        </w:rPr>
        <w:t>-</w:t>
      </w:r>
      <w:r>
        <w:t>‘Speed dating’ style annual events organised by the local authority where early years settings and</w:t>
      </w:r>
    </w:p>
    <w:p w14:paraId="7F50030D" w14:textId="77777777" w:rsidR="001456CE" w:rsidRDefault="001456CE" w:rsidP="001456CE">
      <w:r>
        <w:t>schools meet to exchange information about transitioning children.</w:t>
      </w:r>
    </w:p>
    <w:p w14:paraId="3B921012" w14:textId="77777777" w:rsidR="001456CE" w:rsidRDefault="001456CE" w:rsidP="001456CE">
      <w:r>
        <w:t>- Simple ‘about me’ documents to give to schools to understand who the children are and how to best support them.</w:t>
      </w:r>
    </w:p>
    <w:p w14:paraId="6D7F503D" w14:textId="77777777" w:rsidR="001456CE" w:rsidRDefault="001456CE" w:rsidP="001456CE">
      <w:r>
        <w:t>-Agreed simple area statement about early years transitions that gives a simple overview and establishes what the local authority expect from settings and schools.</w:t>
      </w:r>
    </w:p>
    <w:p w14:paraId="48361BDC" w14:textId="77777777" w:rsidR="001456CE" w:rsidRDefault="001456CE" w:rsidP="001456CE">
      <w:pPr>
        <w:pStyle w:val="Default"/>
        <w:rPr>
          <w:sz w:val="22"/>
          <w:szCs w:val="22"/>
        </w:rPr>
      </w:pPr>
      <w:r>
        <w:rPr>
          <w:b/>
          <w:bCs/>
          <w:sz w:val="22"/>
          <w:szCs w:val="22"/>
        </w:rPr>
        <w:t xml:space="preserve">General EY SEND </w:t>
      </w:r>
      <w:proofErr w:type="gramStart"/>
      <w:r>
        <w:rPr>
          <w:b/>
          <w:bCs/>
          <w:sz w:val="22"/>
          <w:szCs w:val="22"/>
        </w:rPr>
        <w:t>issues</w:t>
      </w:r>
      <w:proofErr w:type="gramEnd"/>
      <w:r>
        <w:rPr>
          <w:b/>
          <w:bCs/>
          <w:sz w:val="22"/>
          <w:szCs w:val="22"/>
        </w:rPr>
        <w:t xml:space="preserve"> </w:t>
      </w:r>
    </w:p>
    <w:p w14:paraId="5ED7AFBF" w14:textId="77777777" w:rsidR="001456CE" w:rsidRDefault="001456CE" w:rsidP="001456CE">
      <w:pPr>
        <w:pStyle w:val="Default"/>
        <w:rPr>
          <w:sz w:val="22"/>
          <w:szCs w:val="22"/>
        </w:rPr>
      </w:pPr>
      <w:r>
        <w:rPr>
          <w:sz w:val="22"/>
          <w:szCs w:val="22"/>
        </w:rPr>
        <w:t xml:space="preserve">- children with SEND become concentrated on small number of settings who do it well. This leads to stress in those settings and inability to take more children but does not push other settings to develop their skills and capacity to support effectively. </w:t>
      </w:r>
    </w:p>
    <w:p w14:paraId="137E10A6" w14:textId="77777777" w:rsidR="001456CE" w:rsidRDefault="001456CE" w:rsidP="001456CE">
      <w:pPr>
        <w:pStyle w:val="Default"/>
        <w:rPr>
          <w:sz w:val="22"/>
          <w:szCs w:val="22"/>
        </w:rPr>
      </w:pPr>
      <w:r>
        <w:rPr>
          <w:sz w:val="22"/>
          <w:szCs w:val="22"/>
        </w:rPr>
        <w:t xml:space="preserve">- belief that 1:1 is gold standard – lack of understanding of benefits of inclusion among families in particular. Often parent groups exchange information about what funding they get, with the assumption that more hours of 1:1 is better for the child. Need to break down that assumption. </w:t>
      </w:r>
    </w:p>
    <w:p w14:paraId="6651771C" w14:textId="77777777" w:rsidR="001456CE" w:rsidRDefault="001456CE" w:rsidP="001456CE">
      <w:pPr>
        <w:pStyle w:val="Default"/>
        <w:rPr>
          <w:sz w:val="22"/>
          <w:szCs w:val="22"/>
        </w:rPr>
      </w:pPr>
      <w:r>
        <w:rPr>
          <w:sz w:val="22"/>
          <w:szCs w:val="22"/>
        </w:rPr>
        <w:t xml:space="preserve">- settings often say they can’t support a child unless they get 1:1 funding – this also needs to be broken down so that settings understand how to work inclusively to give children the best start in education rather than having an adult constantly with them. </w:t>
      </w:r>
    </w:p>
    <w:p w14:paraId="5E535FF6" w14:textId="77777777" w:rsidR="001456CE" w:rsidRDefault="001456CE" w:rsidP="001456CE">
      <w:pPr>
        <w:pStyle w:val="Default"/>
        <w:rPr>
          <w:sz w:val="22"/>
          <w:szCs w:val="22"/>
        </w:rPr>
      </w:pPr>
      <w:r>
        <w:rPr>
          <w:sz w:val="22"/>
          <w:szCs w:val="22"/>
        </w:rPr>
        <w:t xml:space="preserve">- parental lack of trust in LA’s and belief that when they offer inclusion it is to cut costs. </w:t>
      </w:r>
    </w:p>
    <w:p w14:paraId="3F9544B2" w14:textId="77777777" w:rsidR="001456CE" w:rsidRDefault="001456CE" w:rsidP="001456CE">
      <w:pPr>
        <w:pStyle w:val="Default"/>
        <w:rPr>
          <w:sz w:val="22"/>
          <w:szCs w:val="22"/>
        </w:rPr>
      </w:pPr>
      <w:r>
        <w:rPr>
          <w:sz w:val="22"/>
          <w:szCs w:val="22"/>
        </w:rPr>
        <w:t xml:space="preserve">- pressures on local authority leadership lead to lack of investment in early intervention – short term thinking. Need to prove medium term financial impact to show it is a financially sound way of working. </w:t>
      </w:r>
    </w:p>
    <w:p w14:paraId="5C7942D2" w14:textId="77777777" w:rsidR="001456CE" w:rsidRPr="00621948" w:rsidRDefault="001456CE" w:rsidP="001456CE">
      <w:pPr>
        <w:rPr>
          <w:b/>
        </w:rPr>
      </w:pPr>
      <w:r>
        <w:t>- children with SEND in mainstream often having needs met/ being kept safe but not being supported to thrive in early education. Need for more support and training on meaningful inclusive practice rather than simply on having the child in the room.</w:t>
      </w:r>
    </w:p>
    <w:p w14:paraId="33054A2E" w14:textId="77777777" w:rsidR="001456CE" w:rsidRDefault="001456CE" w:rsidP="001456CE">
      <w:pPr>
        <w:rPr>
          <w:b/>
        </w:rPr>
      </w:pPr>
    </w:p>
    <w:p w14:paraId="6CFBA305" w14:textId="77777777" w:rsidR="001456CE" w:rsidRDefault="001456CE" w:rsidP="001456CE">
      <w:pPr>
        <w:rPr>
          <w:b/>
        </w:rPr>
      </w:pPr>
    </w:p>
    <w:p w14:paraId="13C83C6E" w14:textId="77777777" w:rsidR="003717D7" w:rsidRDefault="003717D7" w:rsidP="001456CE">
      <w:pPr>
        <w:rPr>
          <w:b/>
        </w:rPr>
      </w:pPr>
    </w:p>
    <w:p w14:paraId="6B799ABE" w14:textId="77777777" w:rsidR="003717D7" w:rsidRDefault="003717D7" w:rsidP="001456CE">
      <w:pPr>
        <w:rPr>
          <w:b/>
        </w:rPr>
      </w:pPr>
    </w:p>
    <w:p w14:paraId="2F6B0BDA" w14:textId="77777777" w:rsidR="003717D7" w:rsidRDefault="003717D7" w:rsidP="001456CE">
      <w:pPr>
        <w:rPr>
          <w:b/>
        </w:rPr>
      </w:pPr>
    </w:p>
    <w:p w14:paraId="315557E7" w14:textId="77777777" w:rsidR="003717D7" w:rsidRDefault="003717D7" w:rsidP="001456CE">
      <w:pPr>
        <w:rPr>
          <w:b/>
        </w:rPr>
      </w:pPr>
    </w:p>
    <w:p w14:paraId="2BB360A5" w14:textId="77777777" w:rsidR="003717D7" w:rsidRDefault="003717D7" w:rsidP="001456CE">
      <w:pPr>
        <w:rPr>
          <w:b/>
        </w:rPr>
      </w:pPr>
    </w:p>
    <w:p w14:paraId="659C5C64" w14:textId="77777777" w:rsidR="003717D7" w:rsidRDefault="003717D7" w:rsidP="001456CE">
      <w:pPr>
        <w:rPr>
          <w:b/>
        </w:rPr>
      </w:pPr>
    </w:p>
    <w:p w14:paraId="76026AFB" w14:textId="77777777" w:rsidR="003717D7" w:rsidRDefault="003717D7" w:rsidP="001456CE">
      <w:pPr>
        <w:rPr>
          <w:b/>
        </w:rPr>
      </w:pPr>
    </w:p>
    <w:p w14:paraId="071BFD78" w14:textId="77777777" w:rsidR="003717D7" w:rsidRDefault="003717D7" w:rsidP="001456CE">
      <w:pPr>
        <w:rPr>
          <w:b/>
        </w:rPr>
      </w:pPr>
    </w:p>
    <w:p w14:paraId="06984934" w14:textId="77777777" w:rsidR="003717D7" w:rsidRDefault="003717D7" w:rsidP="001456CE">
      <w:pPr>
        <w:rPr>
          <w:b/>
        </w:rPr>
      </w:pPr>
    </w:p>
    <w:p w14:paraId="0FD951C3" w14:textId="77777777" w:rsidR="003717D7" w:rsidRDefault="003717D7" w:rsidP="001456CE">
      <w:pPr>
        <w:rPr>
          <w:b/>
        </w:rPr>
      </w:pPr>
    </w:p>
    <w:p w14:paraId="049560EB" w14:textId="77777777" w:rsidR="003717D7" w:rsidRDefault="003717D7" w:rsidP="001456CE">
      <w:pPr>
        <w:rPr>
          <w:b/>
        </w:rPr>
      </w:pPr>
    </w:p>
    <w:p w14:paraId="1B8D8095" w14:textId="77777777" w:rsidR="003717D7" w:rsidRDefault="003717D7" w:rsidP="001456CE">
      <w:pPr>
        <w:rPr>
          <w:b/>
        </w:rPr>
      </w:pPr>
    </w:p>
    <w:p w14:paraId="442D8F39" w14:textId="77777777" w:rsidR="003717D7" w:rsidRDefault="003717D7" w:rsidP="001456CE">
      <w:pPr>
        <w:rPr>
          <w:b/>
        </w:rPr>
      </w:pPr>
    </w:p>
    <w:p w14:paraId="7776C5CA" w14:textId="77777777" w:rsidR="003717D7" w:rsidRDefault="003717D7" w:rsidP="001456CE">
      <w:pPr>
        <w:rPr>
          <w:b/>
        </w:rPr>
      </w:pPr>
    </w:p>
    <w:p w14:paraId="0CA9EEA1" w14:textId="22DC4604" w:rsidR="001456CE" w:rsidRPr="00621948" w:rsidRDefault="001456CE" w:rsidP="001456CE">
      <w:pPr>
        <w:rPr>
          <w:b/>
        </w:rPr>
      </w:pPr>
      <w:r>
        <w:rPr>
          <w:b/>
        </w:rPr>
        <w:t>Recommendations</w:t>
      </w:r>
    </w:p>
    <w:p w14:paraId="6E345B0C" w14:textId="77777777" w:rsidR="001456CE" w:rsidRDefault="001456CE" w:rsidP="001456CE">
      <w:r>
        <w:t xml:space="preserve">Establish common transition approach which is flexible but has clear boundaries and best practice. Should focus on establishing common expectations between settings, </w:t>
      </w:r>
      <w:proofErr w:type="gramStart"/>
      <w:r>
        <w:t>schools</w:t>
      </w:r>
      <w:proofErr w:type="gramEnd"/>
      <w:r>
        <w:t xml:space="preserve"> and parents. Should also focus on holistic school readiness (schools being “child ready” as </w:t>
      </w:r>
      <w:proofErr w:type="gramStart"/>
      <w:r>
        <w:t>oppose</w:t>
      </w:r>
      <w:proofErr w:type="gramEnd"/>
      <w:r>
        <w:t xml:space="preserve"> to children being “school ready”).</w:t>
      </w:r>
    </w:p>
    <w:p w14:paraId="6995BCEA" w14:textId="77777777" w:rsidR="001456CE" w:rsidRDefault="001456CE" w:rsidP="001456CE">
      <w:r>
        <w:t xml:space="preserve">ACTION: LA to lead consultation with EY, </w:t>
      </w:r>
      <w:proofErr w:type="gramStart"/>
      <w:r>
        <w:t>schools</w:t>
      </w:r>
      <w:proofErr w:type="gramEnd"/>
      <w:r>
        <w:t xml:space="preserve"> and parents to agree simple local transition approach document.</w:t>
      </w:r>
    </w:p>
    <w:p w14:paraId="307D4A08" w14:textId="77777777" w:rsidR="001456CE" w:rsidRDefault="001456CE" w:rsidP="001456CE">
      <w:r>
        <w:t>2. Establish common documentation, agreed by schools and settings so that what is needed is handed over, and schools commit to using information coming from the settings. Some areas have done this – but a key issue was that where a format was agreed in the early years and that was working well, it did not translate to schools.</w:t>
      </w:r>
    </w:p>
    <w:p w14:paraId="518DD365" w14:textId="77777777" w:rsidR="001456CE" w:rsidRDefault="001456CE" w:rsidP="001456CE">
      <w:r>
        <w:t xml:space="preserve">ACTION: LA to lead consultation with EY, schools and parents to understand key drivers and motivators for EY and </w:t>
      </w:r>
      <w:proofErr w:type="gramStart"/>
      <w:r>
        <w:t>schools, and</w:t>
      </w:r>
      <w:proofErr w:type="gramEnd"/>
      <w:r>
        <w:t xml:space="preserve"> encourage the development of practical transition documents that feed into the needs and skills of both settings, and are clear and understandable for parents.</w:t>
      </w:r>
    </w:p>
    <w:p w14:paraId="48F3B643" w14:textId="77777777" w:rsidR="001456CE" w:rsidRDefault="001456CE" w:rsidP="001456CE">
      <w:r>
        <w:t>3. Support and develop early years staff so that they feel confident and able to support children inclusively in the early years. This should enable them to:</w:t>
      </w:r>
    </w:p>
    <w:p w14:paraId="48A409BF" w14:textId="77777777" w:rsidR="001456CE" w:rsidRDefault="001456CE" w:rsidP="001456CE">
      <w:r>
        <w:t>- identify needs as soon as possible</w:t>
      </w:r>
    </w:p>
    <w:p w14:paraId="5816C352" w14:textId="77777777" w:rsidR="001456CE" w:rsidRDefault="001456CE" w:rsidP="001456CE">
      <w:r>
        <w:t>- confidently and positively have conversations with families</w:t>
      </w:r>
    </w:p>
    <w:p w14:paraId="7C4FFFF2" w14:textId="77777777" w:rsidR="001456CE" w:rsidRDefault="001456CE" w:rsidP="001456CE">
      <w:r>
        <w:t>- provide children with the best inclusive support to thrive</w:t>
      </w:r>
    </w:p>
    <w:p w14:paraId="241ADAFB" w14:textId="77777777" w:rsidR="001456CE" w:rsidRDefault="001456CE" w:rsidP="001456CE">
      <w:r>
        <w:t>- reduce over-reliance on 1-1 support</w:t>
      </w:r>
    </w:p>
    <w:p w14:paraId="354F9099" w14:textId="77777777" w:rsidR="001456CE" w:rsidRDefault="001456CE" w:rsidP="001456CE">
      <w:r>
        <w:t>- have confidence in their strategies when handing over to schools.</w:t>
      </w:r>
    </w:p>
    <w:p w14:paraId="486B0703" w14:textId="77777777" w:rsidR="001456CE" w:rsidRDefault="001456CE" w:rsidP="001456CE">
      <w:r>
        <w:t>It is also vital to spread this good practice widely to avoid children with SEND becoming concentrated in a few settings, who then get overwhelmed.</w:t>
      </w:r>
    </w:p>
    <w:p w14:paraId="4CF8D83A" w14:textId="77777777" w:rsidR="001456CE" w:rsidRDefault="001456CE" w:rsidP="001456CE">
      <w:r>
        <w:t xml:space="preserve">ACTION: LA to ensure support and training is available for their EY settings in inclusive practice, to continually reinforce the expectation that all settings are inclusive. Commit to sharing examples of good practice and success stories with families and settings to show how inclusive practice benefits children. Spreading good practice could also support an ever improving widely accepted set of new norms for “ordinarily </w:t>
      </w:r>
      <w:proofErr w:type="gramStart"/>
      <w:r>
        <w:t>good”</w:t>
      </w:r>
      <w:proofErr w:type="gramEnd"/>
    </w:p>
    <w:p w14:paraId="018C169F" w14:textId="77777777" w:rsidR="001456CE" w:rsidRDefault="001456CE" w:rsidP="001456CE">
      <w:r>
        <w:t xml:space="preserve">4. Support EHCP processes in the early years so that for those children who will obviously need ongoing support, the extra funding can begin as early as possible – and make the greatest impact. The EHCP process should not start because a child is approaching school age, but rather because the child needs it. In the long term this will reduce costs in primary and secondary education, as </w:t>
      </w:r>
      <w:proofErr w:type="gramStart"/>
      <w:r>
        <w:t>high quality</w:t>
      </w:r>
      <w:proofErr w:type="gramEnd"/>
      <w:r>
        <w:t xml:space="preserve"> early intervention leads to better lifelong outcomes, and children who are less likely to need special education.</w:t>
      </w:r>
    </w:p>
    <w:p w14:paraId="764C744D" w14:textId="77777777" w:rsidR="001456CE" w:rsidRDefault="001456CE" w:rsidP="001456CE">
      <w:r>
        <w:t>ACTION: LA to encourage EY settings to start the EHCP process as soon as it is clear that a child will need one for their education. Support should be given to providers wherever possible to identify which children should be in this cohort.</w:t>
      </w:r>
    </w:p>
    <w:p w14:paraId="5D8301F6" w14:textId="77777777" w:rsidR="003717D7" w:rsidRDefault="003717D7" w:rsidP="001456CE"/>
    <w:p w14:paraId="41991366" w14:textId="77777777" w:rsidR="003717D7" w:rsidRDefault="003717D7" w:rsidP="001456CE"/>
    <w:p w14:paraId="51545741" w14:textId="77777777" w:rsidR="003717D7" w:rsidRDefault="003717D7" w:rsidP="001456CE"/>
    <w:p w14:paraId="53E00CF1" w14:textId="77777777" w:rsidR="003717D7" w:rsidRDefault="003717D7" w:rsidP="001456CE"/>
    <w:p w14:paraId="7B883024" w14:textId="77777777" w:rsidR="003717D7" w:rsidRDefault="003717D7" w:rsidP="001456CE"/>
    <w:p w14:paraId="0187467F" w14:textId="77777777" w:rsidR="003717D7" w:rsidRDefault="003717D7" w:rsidP="001456CE"/>
    <w:p w14:paraId="765CE8B3" w14:textId="77777777" w:rsidR="003717D7" w:rsidRDefault="003717D7" w:rsidP="001456CE"/>
    <w:p w14:paraId="7CC0DEB7" w14:textId="77777777" w:rsidR="003717D7" w:rsidRDefault="003717D7" w:rsidP="001456CE"/>
    <w:p w14:paraId="733DE937" w14:textId="77777777" w:rsidR="003717D7" w:rsidRDefault="003717D7" w:rsidP="001456CE"/>
    <w:p w14:paraId="209D7407" w14:textId="77777777" w:rsidR="003717D7" w:rsidRDefault="003717D7" w:rsidP="001456CE"/>
    <w:p w14:paraId="6273E718" w14:textId="77777777" w:rsidR="003717D7" w:rsidRDefault="003717D7" w:rsidP="001456CE"/>
    <w:p w14:paraId="6E16A40F" w14:textId="5378F5A0" w:rsidR="001456CE" w:rsidRDefault="001456CE" w:rsidP="001456CE">
      <w:r>
        <w:t xml:space="preserve">5. Local authorities must ensure there are clear guidelines about what should be ordinarily available, and support and training for settings to enable that to happen. Then for children with </w:t>
      </w:r>
      <w:proofErr w:type="gramStart"/>
      <w:r>
        <w:t>lower level</w:t>
      </w:r>
      <w:proofErr w:type="gramEnd"/>
      <w:r>
        <w:t xml:space="preserve"> needs on SEN support there must be a simple application process for extra funding that is not based on 1:1 support, but on inclusive practice.</w:t>
      </w:r>
    </w:p>
    <w:p w14:paraId="75A0C304" w14:textId="77777777" w:rsidR="001456CE" w:rsidRDefault="001456CE" w:rsidP="001456CE">
      <w:r>
        <w:t>ACTION: LA to use national best practice and consultation with EY settings to develop an OA document. This should be promoted to parents to that they understand what should be available for their children in mainstream provision, building parental demand for inclusion.</w:t>
      </w:r>
      <w:r w:rsidRPr="00EE6EF8">
        <w:t xml:space="preserve"> </w:t>
      </w:r>
    </w:p>
    <w:p w14:paraId="0797492D" w14:textId="77777777" w:rsidR="001456CE" w:rsidRDefault="001456CE" w:rsidP="001456CE">
      <w:pPr>
        <w:rPr>
          <w:b/>
        </w:rPr>
      </w:pPr>
    </w:p>
    <w:p w14:paraId="51DF0762" w14:textId="77777777" w:rsidR="001456CE" w:rsidRDefault="001456CE" w:rsidP="001456CE">
      <w:pPr>
        <w:rPr>
          <w:b/>
        </w:rPr>
      </w:pPr>
      <w:r>
        <w:rPr>
          <w:b/>
        </w:rPr>
        <w:t>Good Form</w:t>
      </w:r>
      <w:r w:rsidRPr="00DD3951">
        <w:rPr>
          <w:b/>
        </w:rPr>
        <w:t xml:space="preserve"> Examples</w:t>
      </w:r>
    </w:p>
    <w:p w14:paraId="742B11BE" w14:textId="77777777" w:rsidR="001456CE" w:rsidRDefault="001456CE" w:rsidP="001456CE">
      <w:pPr>
        <w:rPr>
          <w:b/>
          <w:color w:val="FF0000"/>
        </w:rPr>
      </w:pPr>
      <w:r>
        <w:rPr>
          <w:b/>
        </w:rPr>
        <w:t xml:space="preserve">Original Document: </w:t>
      </w:r>
      <w:r w:rsidRPr="00DD3951">
        <w:rPr>
          <w:b/>
          <w:color w:val="FF0000"/>
        </w:rPr>
        <w:t>Islington Transition Information</w:t>
      </w:r>
    </w:p>
    <w:p w14:paraId="33548961" w14:textId="77777777" w:rsidR="001456CE" w:rsidRPr="00DD3951" w:rsidRDefault="001456CE" w:rsidP="001456CE">
      <w:pPr>
        <w:rPr>
          <w:color w:val="000000" w:themeColor="text1"/>
        </w:rPr>
      </w:pPr>
      <w:r w:rsidRPr="00DD3951">
        <w:rPr>
          <w:color w:val="000000" w:themeColor="text1"/>
        </w:rPr>
        <w:t>Good features:</w:t>
      </w:r>
      <w:r>
        <w:rPr>
          <w:color w:val="000000" w:themeColor="text1"/>
        </w:rPr>
        <w:t xml:space="preserve"> Transition action plan; passport number means that it is relevant and reviewed (could be done as review cycle); short term plan could possibly be filled in from Early Help? Agenda to support transition meeting gives clear focus; transition review form ensures transition is revisited (again link to Early Help)</w:t>
      </w:r>
    </w:p>
    <w:p w14:paraId="4D2722AF" w14:textId="77777777" w:rsidR="001456CE" w:rsidRDefault="001456CE" w:rsidP="001456CE">
      <w:pPr>
        <w:rPr>
          <w:b/>
        </w:rPr>
      </w:pPr>
      <w:r w:rsidRPr="00DD3951">
        <w:rPr>
          <w:b/>
          <w:noProof/>
        </w:rPr>
        <w:drawing>
          <wp:inline distT="0" distB="0" distL="0" distR="0" wp14:anchorId="18B99823" wp14:editId="230E405F">
            <wp:extent cx="3016733" cy="1967023"/>
            <wp:effectExtent l="0" t="0" r="0" b="0"/>
            <wp:docPr id="1" name="Picture 1" descr="A green and white form with many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and white form with many lines&#10;&#10;Description automatically generated with medium confidence"/>
                    <pic:cNvPicPr/>
                  </pic:nvPicPr>
                  <pic:blipFill>
                    <a:blip r:embed="rId8"/>
                    <a:stretch>
                      <a:fillRect/>
                    </a:stretch>
                  </pic:blipFill>
                  <pic:spPr>
                    <a:xfrm>
                      <a:off x="0" y="0"/>
                      <a:ext cx="3043184" cy="1984270"/>
                    </a:xfrm>
                    <a:prstGeom prst="rect">
                      <a:avLst/>
                    </a:prstGeom>
                  </pic:spPr>
                </pic:pic>
              </a:graphicData>
            </a:graphic>
          </wp:inline>
        </w:drawing>
      </w:r>
      <w:r w:rsidRPr="00DD3951">
        <w:rPr>
          <w:b/>
          <w:noProof/>
        </w:rPr>
        <w:drawing>
          <wp:inline distT="0" distB="0" distL="0" distR="0" wp14:anchorId="74C84530" wp14:editId="421349FC">
            <wp:extent cx="3360631" cy="1861923"/>
            <wp:effectExtent l="0" t="0" r="0" b="5080"/>
            <wp:docPr id="2" name="Picture 2" descr="A green and white rectangular 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een and white rectangular form&#10;&#10;Description automatically generated with medium confidence"/>
                    <pic:cNvPicPr/>
                  </pic:nvPicPr>
                  <pic:blipFill>
                    <a:blip r:embed="rId9"/>
                    <a:stretch>
                      <a:fillRect/>
                    </a:stretch>
                  </pic:blipFill>
                  <pic:spPr>
                    <a:xfrm>
                      <a:off x="0" y="0"/>
                      <a:ext cx="3402951" cy="1885370"/>
                    </a:xfrm>
                    <a:prstGeom prst="rect">
                      <a:avLst/>
                    </a:prstGeom>
                  </pic:spPr>
                </pic:pic>
              </a:graphicData>
            </a:graphic>
          </wp:inline>
        </w:drawing>
      </w:r>
    </w:p>
    <w:p w14:paraId="1CDA375A" w14:textId="77777777" w:rsidR="003717D7" w:rsidRDefault="003717D7" w:rsidP="001456CE">
      <w:pPr>
        <w:rPr>
          <w:b/>
        </w:rPr>
      </w:pPr>
    </w:p>
    <w:p w14:paraId="220024A6" w14:textId="77777777" w:rsidR="003717D7" w:rsidRDefault="003717D7" w:rsidP="001456CE">
      <w:pPr>
        <w:rPr>
          <w:b/>
        </w:rPr>
      </w:pPr>
    </w:p>
    <w:p w14:paraId="381F099E" w14:textId="77777777" w:rsidR="003717D7" w:rsidRDefault="003717D7" w:rsidP="001456CE">
      <w:pPr>
        <w:rPr>
          <w:b/>
        </w:rPr>
      </w:pPr>
    </w:p>
    <w:p w14:paraId="1290A70B" w14:textId="77777777" w:rsidR="003717D7" w:rsidRDefault="003717D7" w:rsidP="001456CE">
      <w:pPr>
        <w:rPr>
          <w:b/>
        </w:rPr>
      </w:pPr>
    </w:p>
    <w:p w14:paraId="0BE47F8B" w14:textId="77777777" w:rsidR="003717D7" w:rsidRDefault="003717D7" w:rsidP="001456CE">
      <w:pPr>
        <w:rPr>
          <w:b/>
        </w:rPr>
      </w:pPr>
    </w:p>
    <w:p w14:paraId="1555A3AD" w14:textId="77777777" w:rsidR="003717D7" w:rsidRDefault="003717D7" w:rsidP="001456CE">
      <w:pPr>
        <w:rPr>
          <w:b/>
        </w:rPr>
      </w:pPr>
    </w:p>
    <w:p w14:paraId="4E1E72AA" w14:textId="77777777" w:rsidR="003717D7" w:rsidRDefault="003717D7" w:rsidP="001456CE">
      <w:pPr>
        <w:rPr>
          <w:b/>
        </w:rPr>
      </w:pPr>
    </w:p>
    <w:p w14:paraId="06456A54" w14:textId="77777777" w:rsidR="003717D7" w:rsidRDefault="003717D7" w:rsidP="001456CE">
      <w:pPr>
        <w:rPr>
          <w:b/>
        </w:rPr>
      </w:pPr>
    </w:p>
    <w:p w14:paraId="744B7FD7" w14:textId="77777777" w:rsidR="003717D7" w:rsidRDefault="003717D7" w:rsidP="001456CE">
      <w:pPr>
        <w:rPr>
          <w:b/>
        </w:rPr>
      </w:pPr>
    </w:p>
    <w:p w14:paraId="79C236E1" w14:textId="77777777" w:rsidR="003717D7" w:rsidRDefault="003717D7" w:rsidP="001456CE">
      <w:pPr>
        <w:rPr>
          <w:b/>
        </w:rPr>
      </w:pPr>
    </w:p>
    <w:p w14:paraId="2D8E88D1" w14:textId="77777777" w:rsidR="003717D7" w:rsidRDefault="003717D7" w:rsidP="001456CE">
      <w:pPr>
        <w:rPr>
          <w:b/>
        </w:rPr>
      </w:pPr>
    </w:p>
    <w:p w14:paraId="7DEBCEC3" w14:textId="77777777" w:rsidR="003717D7" w:rsidRDefault="003717D7" w:rsidP="001456CE">
      <w:pPr>
        <w:rPr>
          <w:b/>
        </w:rPr>
      </w:pPr>
    </w:p>
    <w:p w14:paraId="6518CA89" w14:textId="77777777" w:rsidR="003717D7" w:rsidRDefault="003717D7" w:rsidP="001456CE">
      <w:pPr>
        <w:rPr>
          <w:b/>
        </w:rPr>
      </w:pPr>
    </w:p>
    <w:p w14:paraId="53536F04" w14:textId="77777777" w:rsidR="003717D7" w:rsidRDefault="003717D7" w:rsidP="001456CE">
      <w:pPr>
        <w:rPr>
          <w:b/>
        </w:rPr>
      </w:pPr>
    </w:p>
    <w:p w14:paraId="479E5019" w14:textId="77777777" w:rsidR="003717D7" w:rsidRDefault="003717D7" w:rsidP="001456CE">
      <w:pPr>
        <w:rPr>
          <w:b/>
        </w:rPr>
      </w:pPr>
    </w:p>
    <w:p w14:paraId="331E77AA" w14:textId="77777777" w:rsidR="003717D7" w:rsidRDefault="003717D7" w:rsidP="001456CE">
      <w:pPr>
        <w:rPr>
          <w:b/>
        </w:rPr>
      </w:pPr>
    </w:p>
    <w:p w14:paraId="135347CF" w14:textId="77777777" w:rsidR="003717D7" w:rsidRDefault="003717D7" w:rsidP="001456CE">
      <w:pPr>
        <w:rPr>
          <w:b/>
        </w:rPr>
      </w:pPr>
    </w:p>
    <w:p w14:paraId="171821AE" w14:textId="77777777" w:rsidR="003717D7" w:rsidRDefault="003717D7" w:rsidP="001456CE">
      <w:pPr>
        <w:rPr>
          <w:b/>
        </w:rPr>
      </w:pPr>
    </w:p>
    <w:p w14:paraId="37C8F8D2" w14:textId="77777777" w:rsidR="003717D7" w:rsidRDefault="003717D7" w:rsidP="001456CE">
      <w:pPr>
        <w:rPr>
          <w:b/>
        </w:rPr>
      </w:pPr>
    </w:p>
    <w:p w14:paraId="433CFA05" w14:textId="77777777" w:rsidR="003717D7" w:rsidRDefault="003717D7" w:rsidP="001456CE">
      <w:pPr>
        <w:rPr>
          <w:b/>
        </w:rPr>
      </w:pPr>
    </w:p>
    <w:p w14:paraId="4B6E82EB" w14:textId="77777777" w:rsidR="003717D7" w:rsidRDefault="003717D7" w:rsidP="001456CE">
      <w:pPr>
        <w:rPr>
          <w:b/>
        </w:rPr>
      </w:pPr>
    </w:p>
    <w:p w14:paraId="6D5056F5" w14:textId="77777777" w:rsidR="003717D7" w:rsidRDefault="003717D7" w:rsidP="001456CE">
      <w:pPr>
        <w:rPr>
          <w:b/>
        </w:rPr>
      </w:pPr>
    </w:p>
    <w:p w14:paraId="2889DEE7" w14:textId="77777777" w:rsidR="003717D7" w:rsidRDefault="003717D7" w:rsidP="001456CE">
      <w:pPr>
        <w:rPr>
          <w:b/>
        </w:rPr>
      </w:pPr>
    </w:p>
    <w:p w14:paraId="436BAD5A" w14:textId="77777777" w:rsidR="003717D7" w:rsidRDefault="003717D7" w:rsidP="001456CE">
      <w:pPr>
        <w:rPr>
          <w:b/>
        </w:rPr>
      </w:pPr>
    </w:p>
    <w:p w14:paraId="5C365DE6" w14:textId="77777777" w:rsidR="003717D7" w:rsidRDefault="003717D7" w:rsidP="001456CE">
      <w:pPr>
        <w:rPr>
          <w:b/>
        </w:rPr>
      </w:pPr>
    </w:p>
    <w:p w14:paraId="716A623F" w14:textId="14E6256C" w:rsidR="001456CE" w:rsidRDefault="001456CE" w:rsidP="001456CE">
      <w:pPr>
        <w:rPr>
          <w:b/>
        </w:rPr>
      </w:pPr>
      <w:r w:rsidRPr="00DD3951">
        <w:rPr>
          <w:b/>
          <w:noProof/>
        </w:rPr>
        <w:drawing>
          <wp:inline distT="0" distB="0" distL="0" distR="0" wp14:anchorId="790A12A6" wp14:editId="127A5CCC">
            <wp:extent cx="3049919" cy="2062716"/>
            <wp:effectExtent l="0" t="0" r="0" b="0"/>
            <wp:docPr id="3"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 screen&#10;&#10;Description automatically generated"/>
                    <pic:cNvPicPr/>
                  </pic:nvPicPr>
                  <pic:blipFill>
                    <a:blip r:embed="rId10"/>
                    <a:stretch>
                      <a:fillRect/>
                    </a:stretch>
                  </pic:blipFill>
                  <pic:spPr>
                    <a:xfrm>
                      <a:off x="0" y="0"/>
                      <a:ext cx="3070715" cy="2076781"/>
                    </a:xfrm>
                    <a:prstGeom prst="rect">
                      <a:avLst/>
                    </a:prstGeom>
                  </pic:spPr>
                </pic:pic>
              </a:graphicData>
            </a:graphic>
          </wp:inline>
        </w:drawing>
      </w:r>
      <w:r w:rsidRPr="00DD3951">
        <w:rPr>
          <w:b/>
          <w:noProof/>
        </w:rPr>
        <w:drawing>
          <wp:inline distT="0" distB="0" distL="0" distR="0" wp14:anchorId="7B46C690" wp14:editId="653C74F3">
            <wp:extent cx="3356239" cy="1913669"/>
            <wp:effectExtent l="0" t="0" r="0" b="0"/>
            <wp:docPr id="4" name="Picture 4" descr="A close-up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survey&#10;&#10;Description automatically generated"/>
                    <pic:cNvPicPr/>
                  </pic:nvPicPr>
                  <pic:blipFill>
                    <a:blip r:embed="rId11"/>
                    <a:stretch>
                      <a:fillRect/>
                    </a:stretch>
                  </pic:blipFill>
                  <pic:spPr>
                    <a:xfrm>
                      <a:off x="0" y="0"/>
                      <a:ext cx="3407104" cy="1942671"/>
                    </a:xfrm>
                    <a:prstGeom prst="rect">
                      <a:avLst/>
                    </a:prstGeom>
                  </pic:spPr>
                </pic:pic>
              </a:graphicData>
            </a:graphic>
          </wp:inline>
        </w:drawing>
      </w:r>
    </w:p>
    <w:p w14:paraId="707BE5E6" w14:textId="77777777" w:rsidR="003717D7" w:rsidRDefault="003717D7" w:rsidP="001456CE">
      <w:pPr>
        <w:rPr>
          <w:b/>
        </w:rPr>
      </w:pPr>
    </w:p>
    <w:p w14:paraId="2B8F4A78" w14:textId="77777777" w:rsidR="003717D7" w:rsidRDefault="003717D7" w:rsidP="001456CE">
      <w:pPr>
        <w:rPr>
          <w:b/>
        </w:rPr>
      </w:pPr>
    </w:p>
    <w:p w14:paraId="39B92A07" w14:textId="77777777" w:rsidR="003717D7" w:rsidRDefault="003717D7" w:rsidP="001456CE">
      <w:pPr>
        <w:rPr>
          <w:b/>
        </w:rPr>
      </w:pPr>
    </w:p>
    <w:p w14:paraId="58770E64" w14:textId="663F8B16" w:rsidR="003717D7" w:rsidRDefault="001456CE" w:rsidP="001456CE">
      <w:pPr>
        <w:rPr>
          <w:b/>
        </w:rPr>
      </w:pPr>
      <w:r w:rsidRPr="00DD3951">
        <w:rPr>
          <w:b/>
          <w:noProof/>
        </w:rPr>
        <w:drawing>
          <wp:inline distT="0" distB="0" distL="0" distR="0" wp14:anchorId="5B5F8B2E" wp14:editId="7B6B5C0B">
            <wp:extent cx="2229339" cy="2934586"/>
            <wp:effectExtent l="0" t="0" r="0" b="0"/>
            <wp:docPr id="5" name="Picture 5" descr="A documen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ocument with text and images&#10;&#10;Description automatically generated with medium confidence"/>
                    <pic:cNvPicPr/>
                  </pic:nvPicPr>
                  <pic:blipFill>
                    <a:blip r:embed="rId12"/>
                    <a:stretch>
                      <a:fillRect/>
                    </a:stretch>
                  </pic:blipFill>
                  <pic:spPr>
                    <a:xfrm>
                      <a:off x="0" y="0"/>
                      <a:ext cx="2235093" cy="2942161"/>
                    </a:xfrm>
                    <a:prstGeom prst="rect">
                      <a:avLst/>
                    </a:prstGeom>
                  </pic:spPr>
                </pic:pic>
              </a:graphicData>
            </a:graphic>
          </wp:inline>
        </w:drawing>
      </w:r>
      <w:r w:rsidR="003717D7" w:rsidRPr="00A4763C">
        <w:rPr>
          <w:b/>
          <w:noProof/>
        </w:rPr>
        <w:drawing>
          <wp:inline distT="0" distB="0" distL="0" distR="0" wp14:anchorId="2EC7BF5B" wp14:editId="4004E345">
            <wp:extent cx="2099799" cy="2860158"/>
            <wp:effectExtent l="0" t="0" r="0" b="0"/>
            <wp:docPr id="7" name="Picture 7" descr="A list of medical rec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ist of medical records&#10;&#10;Description automatically generated with medium confidence"/>
                    <pic:cNvPicPr/>
                  </pic:nvPicPr>
                  <pic:blipFill>
                    <a:blip r:embed="rId13"/>
                    <a:stretch>
                      <a:fillRect/>
                    </a:stretch>
                  </pic:blipFill>
                  <pic:spPr>
                    <a:xfrm>
                      <a:off x="0" y="0"/>
                      <a:ext cx="2117426" cy="2884168"/>
                    </a:xfrm>
                    <a:prstGeom prst="rect">
                      <a:avLst/>
                    </a:prstGeom>
                  </pic:spPr>
                </pic:pic>
              </a:graphicData>
            </a:graphic>
          </wp:inline>
        </w:drawing>
      </w:r>
    </w:p>
    <w:p w14:paraId="61B8AB52" w14:textId="77777777" w:rsidR="003717D7" w:rsidRDefault="003717D7" w:rsidP="001456CE">
      <w:pPr>
        <w:rPr>
          <w:b/>
        </w:rPr>
      </w:pPr>
    </w:p>
    <w:p w14:paraId="53964D95" w14:textId="77777777" w:rsidR="003717D7" w:rsidRDefault="003717D7" w:rsidP="001456CE">
      <w:pPr>
        <w:rPr>
          <w:b/>
        </w:rPr>
      </w:pPr>
    </w:p>
    <w:p w14:paraId="19480074" w14:textId="654F20C4" w:rsidR="001456CE" w:rsidRDefault="001456CE" w:rsidP="001456CE">
      <w:pPr>
        <w:rPr>
          <w:b/>
        </w:rPr>
      </w:pPr>
    </w:p>
    <w:p w14:paraId="7A461577" w14:textId="77777777" w:rsidR="001456CE" w:rsidRDefault="001456CE" w:rsidP="001456CE">
      <w:pPr>
        <w:rPr>
          <w:b/>
        </w:rPr>
      </w:pPr>
    </w:p>
    <w:p w14:paraId="6DB26054" w14:textId="742CE3AC" w:rsidR="001456CE" w:rsidRDefault="001456CE" w:rsidP="001456CE">
      <w:pPr>
        <w:rPr>
          <w:b/>
        </w:rPr>
      </w:pPr>
    </w:p>
    <w:p w14:paraId="6F265825" w14:textId="0267EC8F" w:rsidR="001456CE" w:rsidRDefault="001456CE" w:rsidP="001456CE">
      <w:pPr>
        <w:rPr>
          <w:b/>
        </w:rPr>
      </w:pPr>
    </w:p>
    <w:p w14:paraId="2D10775B" w14:textId="7E4D6A0D" w:rsidR="001456CE" w:rsidRDefault="001456CE" w:rsidP="001456CE">
      <w:pPr>
        <w:rPr>
          <w:b/>
        </w:rPr>
      </w:pPr>
    </w:p>
    <w:p w14:paraId="6BBFB7E5" w14:textId="77777777" w:rsidR="001456CE" w:rsidRDefault="001456CE" w:rsidP="001456CE">
      <w:pPr>
        <w:rPr>
          <w:b/>
        </w:rPr>
      </w:pPr>
    </w:p>
    <w:p w14:paraId="34FEC43A" w14:textId="22626019" w:rsidR="001456CE" w:rsidRDefault="001456CE" w:rsidP="001456CE">
      <w:pPr>
        <w:rPr>
          <w:b/>
        </w:rPr>
      </w:pPr>
    </w:p>
    <w:p w14:paraId="2CBABE9C" w14:textId="0E478D69" w:rsidR="001456CE" w:rsidRDefault="001456CE" w:rsidP="001456CE">
      <w:pPr>
        <w:rPr>
          <w:b/>
        </w:rPr>
      </w:pPr>
    </w:p>
    <w:p w14:paraId="30D70C6E" w14:textId="77777777" w:rsidR="003717D7" w:rsidRDefault="003717D7" w:rsidP="001456CE">
      <w:pPr>
        <w:rPr>
          <w:b/>
        </w:rPr>
      </w:pPr>
    </w:p>
    <w:p w14:paraId="606AD40A" w14:textId="77777777" w:rsidR="003717D7" w:rsidRDefault="003717D7" w:rsidP="001456CE">
      <w:pPr>
        <w:rPr>
          <w:b/>
        </w:rPr>
      </w:pPr>
    </w:p>
    <w:p w14:paraId="514B6178" w14:textId="77777777" w:rsidR="003717D7" w:rsidRDefault="003717D7" w:rsidP="001456CE">
      <w:pPr>
        <w:rPr>
          <w:b/>
        </w:rPr>
      </w:pPr>
    </w:p>
    <w:p w14:paraId="6533618B" w14:textId="77777777" w:rsidR="003717D7" w:rsidRDefault="003717D7" w:rsidP="001456CE">
      <w:pPr>
        <w:rPr>
          <w:b/>
        </w:rPr>
      </w:pPr>
    </w:p>
    <w:p w14:paraId="3B293C61" w14:textId="77777777" w:rsidR="003717D7" w:rsidRDefault="003717D7" w:rsidP="001456CE">
      <w:pPr>
        <w:rPr>
          <w:b/>
        </w:rPr>
      </w:pPr>
    </w:p>
    <w:p w14:paraId="2A25092F" w14:textId="77777777" w:rsidR="003717D7" w:rsidRDefault="003717D7" w:rsidP="001456CE">
      <w:pPr>
        <w:rPr>
          <w:b/>
        </w:rPr>
      </w:pPr>
    </w:p>
    <w:p w14:paraId="0A8D8C99" w14:textId="77777777" w:rsidR="003717D7" w:rsidRDefault="003717D7" w:rsidP="001456CE">
      <w:pPr>
        <w:rPr>
          <w:b/>
        </w:rPr>
      </w:pPr>
    </w:p>
    <w:p w14:paraId="132F42D6" w14:textId="07E83172" w:rsidR="001456CE" w:rsidRDefault="001456CE" w:rsidP="001456CE">
      <w:pPr>
        <w:rPr>
          <w:b/>
          <w:color w:val="FF0000"/>
        </w:rPr>
      </w:pPr>
      <w:r>
        <w:rPr>
          <w:b/>
        </w:rPr>
        <w:t xml:space="preserve">Original Document: </w:t>
      </w:r>
      <w:r w:rsidRPr="00A4763C">
        <w:rPr>
          <w:b/>
          <w:color w:val="FF0000"/>
        </w:rPr>
        <w:t xml:space="preserve">Somerset County Council </w:t>
      </w:r>
    </w:p>
    <w:p w14:paraId="1723CF41" w14:textId="10295670" w:rsidR="001456CE" w:rsidRDefault="003717D7" w:rsidP="001456CE">
      <w:pPr>
        <w:rPr>
          <w:b/>
        </w:rPr>
      </w:pPr>
      <w:r w:rsidRPr="00DD3951">
        <w:rPr>
          <w:b/>
          <w:noProof/>
        </w:rPr>
        <w:drawing>
          <wp:anchor distT="0" distB="0" distL="114300" distR="114300" simplePos="0" relativeHeight="251658240" behindDoc="1" locked="0" layoutInCell="1" allowOverlap="1" wp14:anchorId="770234B2" wp14:editId="6E3D5FB9">
            <wp:simplePos x="0" y="0"/>
            <wp:positionH relativeFrom="margin">
              <wp:align>left</wp:align>
            </wp:positionH>
            <wp:positionV relativeFrom="paragraph">
              <wp:posOffset>762635</wp:posOffset>
            </wp:positionV>
            <wp:extent cx="4344425" cy="2945218"/>
            <wp:effectExtent l="0" t="0" r="0" b="7620"/>
            <wp:wrapTight wrapText="bothSides">
              <wp:wrapPolygon edited="0">
                <wp:start x="0" y="0"/>
                <wp:lineTo x="0" y="21516"/>
                <wp:lineTo x="21502" y="21516"/>
                <wp:lineTo x="21502" y="0"/>
                <wp:lineTo x="0" y="0"/>
              </wp:wrapPolygon>
            </wp:wrapTight>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344425" cy="2945218"/>
                    </a:xfrm>
                    <a:prstGeom prst="rect">
                      <a:avLst/>
                    </a:prstGeom>
                  </pic:spPr>
                </pic:pic>
              </a:graphicData>
            </a:graphic>
            <wp14:sizeRelH relativeFrom="page">
              <wp14:pctWidth>0</wp14:pctWidth>
            </wp14:sizeRelH>
            <wp14:sizeRelV relativeFrom="page">
              <wp14:pctHeight>0</wp14:pctHeight>
            </wp14:sizeRelV>
          </wp:anchor>
        </w:drawing>
      </w:r>
      <w:r w:rsidR="001456CE" w:rsidRPr="00DD3951">
        <w:rPr>
          <w:color w:val="000000" w:themeColor="text1"/>
        </w:rPr>
        <w:t>Good features:</w:t>
      </w:r>
      <w:r w:rsidR="001456CE">
        <w:rPr>
          <w:color w:val="000000" w:themeColor="text1"/>
        </w:rPr>
        <w:t xml:space="preserve"> Clear identification of people involved/who needs to be involved; big box for strengths; Outcomes broken into clear actions; Review includes child </w:t>
      </w:r>
      <w:proofErr w:type="gramStart"/>
      <w:r w:rsidR="001456CE">
        <w:rPr>
          <w:color w:val="000000" w:themeColor="text1"/>
        </w:rPr>
        <w:t>view</w:t>
      </w:r>
      <w:proofErr w:type="gramEnd"/>
    </w:p>
    <w:p w14:paraId="53D2BD57" w14:textId="7C317383" w:rsidR="001456CE" w:rsidRDefault="003717D7" w:rsidP="001456CE">
      <w:pPr>
        <w:rPr>
          <w:noProof/>
          <w:lang w:eastAsia="en-GB"/>
        </w:rPr>
      </w:pPr>
      <w:r w:rsidRPr="00A4763C">
        <w:rPr>
          <w:b/>
          <w:noProof/>
        </w:rPr>
        <w:drawing>
          <wp:anchor distT="0" distB="0" distL="114300" distR="114300" simplePos="0" relativeHeight="251659264" behindDoc="1" locked="0" layoutInCell="1" allowOverlap="1" wp14:anchorId="16D24B48" wp14:editId="35CD1BCA">
            <wp:simplePos x="0" y="0"/>
            <wp:positionH relativeFrom="column">
              <wp:posOffset>4435475</wp:posOffset>
            </wp:positionH>
            <wp:positionV relativeFrom="paragraph">
              <wp:posOffset>-635</wp:posOffset>
            </wp:positionV>
            <wp:extent cx="2078990" cy="2743200"/>
            <wp:effectExtent l="0" t="0" r="0" b="0"/>
            <wp:wrapTight wrapText="bothSides">
              <wp:wrapPolygon edited="0">
                <wp:start x="0" y="0"/>
                <wp:lineTo x="0" y="21450"/>
                <wp:lineTo x="21376" y="21450"/>
                <wp:lineTo x="21376" y="0"/>
                <wp:lineTo x="0" y="0"/>
              </wp:wrapPolygon>
            </wp:wrapTight>
            <wp:docPr id="8" name="Picture 8"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hite rectangular object with black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078990" cy="2743200"/>
                    </a:xfrm>
                    <a:prstGeom prst="rect">
                      <a:avLst/>
                    </a:prstGeom>
                  </pic:spPr>
                </pic:pic>
              </a:graphicData>
            </a:graphic>
            <wp14:sizeRelH relativeFrom="page">
              <wp14:pctWidth>0</wp14:pctWidth>
            </wp14:sizeRelH>
            <wp14:sizeRelV relativeFrom="page">
              <wp14:pctHeight>0</wp14:pctHeight>
            </wp14:sizeRelV>
          </wp:anchor>
        </w:drawing>
      </w:r>
      <w:r w:rsidR="001456CE" w:rsidRPr="00A4763C">
        <w:rPr>
          <w:noProof/>
          <w:lang w:eastAsia="en-GB"/>
        </w:rPr>
        <w:drawing>
          <wp:inline distT="0" distB="0" distL="0" distR="0" wp14:anchorId="0B8CEB96" wp14:editId="383689F9">
            <wp:extent cx="3083442" cy="1792928"/>
            <wp:effectExtent l="0" t="0" r="3175" b="0"/>
            <wp:docPr id="9" name="Picture 9"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rectangular object with black text&#10;&#10;Description automatically generated"/>
                    <pic:cNvPicPr/>
                  </pic:nvPicPr>
                  <pic:blipFill>
                    <a:blip r:embed="rId16"/>
                    <a:stretch>
                      <a:fillRect/>
                    </a:stretch>
                  </pic:blipFill>
                  <pic:spPr>
                    <a:xfrm>
                      <a:off x="0" y="0"/>
                      <a:ext cx="3098517" cy="1801694"/>
                    </a:xfrm>
                    <a:prstGeom prst="rect">
                      <a:avLst/>
                    </a:prstGeom>
                  </pic:spPr>
                </pic:pic>
              </a:graphicData>
            </a:graphic>
          </wp:inline>
        </w:drawing>
      </w:r>
      <w:r w:rsidR="001456CE" w:rsidRPr="00A4763C">
        <w:rPr>
          <w:noProof/>
          <w:lang w:eastAsia="en-GB"/>
        </w:rPr>
        <w:t xml:space="preserve">  </w:t>
      </w:r>
    </w:p>
    <w:p w14:paraId="56B68C72" w14:textId="202200DE" w:rsidR="001456CE" w:rsidRDefault="001456CE" w:rsidP="001456CE">
      <w:pPr>
        <w:rPr>
          <w:noProof/>
          <w:lang w:eastAsia="en-GB"/>
        </w:rPr>
      </w:pPr>
      <w:r>
        <w:rPr>
          <w:noProof/>
          <w:lang w:eastAsia="en-GB"/>
        </w:rPr>
        <w:t xml:space="preserve"> </w:t>
      </w:r>
    </w:p>
    <w:p w14:paraId="3436C316" w14:textId="77777777" w:rsidR="001456CE" w:rsidRDefault="001456CE" w:rsidP="001456CE">
      <w:pPr>
        <w:rPr>
          <w:b/>
          <w:noProof/>
          <w:lang w:eastAsia="en-GB"/>
        </w:rPr>
      </w:pPr>
    </w:p>
    <w:p w14:paraId="33E6FC62" w14:textId="3AB6635D" w:rsidR="001456CE" w:rsidRDefault="001456CE" w:rsidP="001456CE">
      <w:pPr>
        <w:rPr>
          <w:b/>
          <w:noProof/>
          <w:lang w:eastAsia="en-GB"/>
        </w:rPr>
      </w:pPr>
    </w:p>
    <w:p w14:paraId="3F6D09D4" w14:textId="77777777" w:rsidR="001456CE" w:rsidRDefault="001456CE" w:rsidP="001456CE">
      <w:pPr>
        <w:rPr>
          <w:b/>
          <w:noProof/>
          <w:lang w:eastAsia="en-GB"/>
        </w:rPr>
      </w:pPr>
    </w:p>
    <w:p w14:paraId="551ED5C4" w14:textId="77777777" w:rsidR="001456CE" w:rsidRDefault="001456CE" w:rsidP="001456CE">
      <w:pPr>
        <w:rPr>
          <w:b/>
          <w:noProof/>
          <w:lang w:eastAsia="en-GB"/>
        </w:rPr>
      </w:pPr>
    </w:p>
    <w:p w14:paraId="1AFBB28C" w14:textId="289A1B17" w:rsidR="001456CE" w:rsidRDefault="001456CE" w:rsidP="001456CE">
      <w:pPr>
        <w:rPr>
          <w:b/>
          <w:noProof/>
          <w:lang w:eastAsia="en-GB"/>
        </w:rPr>
      </w:pPr>
    </w:p>
    <w:p w14:paraId="44FD5F61" w14:textId="2A016883" w:rsidR="001456CE" w:rsidRDefault="001456CE" w:rsidP="001456CE">
      <w:pPr>
        <w:rPr>
          <w:b/>
          <w:noProof/>
          <w:lang w:eastAsia="en-GB"/>
        </w:rPr>
      </w:pPr>
    </w:p>
    <w:p w14:paraId="2146782D" w14:textId="77777777" w:rsidR="003717D7" w:rsidRDefault="003717D7" w:rsidP="001456CE">
      <w:pPr>
        <w:rPr>
          <w:b/>
          <w:noProof/>
          <w:lang w:eastAsia="en-GB"/>
        </w:rPr>
      </w:pPr>
    </w:p>
    <w:p w14:paraId="032832BE" w14:textId="77777777" w:rsidR="003717D7" w:rsidRDefault="003717D7" w:rsidP="001456CE">
      <w:pPr>
        <w:rPr>
          <w:b/>
          <w:noProof/>
          <w:lang w:eastAsia="en-GB"/>
        </w:rPr>
      </w:pPr>
    </w:p>
    <w:p w14:paraId="0A2A88C8" w14:textId="77777777" w:rsidR="003717D7" w:rsidRDefault="003717D7" w:rsidP="001456CE">
      <w:pPr>
        <w:rPr>
          <w:b/>
          <w:noProof/>
          <w:lang w:eastAsia="en-GB"/>
        </w:rPr>
      </w:pPr>
    </w:p>
    <w:p w14:paraId="2B2EB3C6" w14:textId="77777777" w:rsidR="003717D7" w:rsidRDefault="003717D7" w:rsidP="001456CE">
      <w:pPr>
        <w:rPr>
          <w:b/>
          <w:noProof/>
          <w:lang w:eastAsia="en-GB"/>
        </w:rPr>
      </w:pPr>
    </w:p>
    <w:p w14:paraId="3377C96D" w14:textId="77777777" w:rsidR="003717D7" w:rsidRDefault="003717D7" w:rsidP="001456CE">
      <w:pPr>
        <w:rPr>
          <w:b/>
          <w:noProof/>
          <w:lang w:eastAsia="en-GB"/>
        </w:rPr>
      </w:pPr>
    </w:p>
    <w:p w14:paraId="19209E7E" w14:textId="77777777" w:rsidR="003717D7" w:rsidRDefault="003717D7" w:rsidP="001456CE">
      <w:pPr>
        <w:rPr>
          <w:b/>
          <w:noProof/>
          <w:lang w:eastAsia="en-GB"/>
        </w:rPr>
      </w:pPr>
    </w:p>
    <w:p w14:paraId="577C7195" w14:textId="77777777" w:rsidR="003717D7" w:rsidRDefault="003717D7" w:rsidP="001456CE">
      <w:pPr>
        <w:rPr>
          <w:b/>
          <w:noProof/>
          <w:lang w:eastAsia="en-GB"/>
        </w:rPr>
      </w:pPr>
    </w:p>
    <w:p w14:paraId="4740E0C2" w14:textId="5E9A4328" w:rsidR="001456CE" w:rsidRDefault="001456CE" w:rsidP="001456CE">
      <w:pPr>
        <w:rPr>
          <w:b/>
          <w:noProof/>
          <w:color w:val="FF0000"/>
          <w:lang w:eastAsia="en-GB"/>
        </w:rPr>
      </w:pPr>
      <w:r>
        <w:rPr>
          <w:b/>
          <w:noProof/>
          <w:lang w:eastAsia="en-GB"/>
        </w:rPr>
        <w:t xml:space="preserve">Original Document: </w:t>
      </w:r>
      <w:r>
        <w:rPr>
          <w:b/>
          <w:noProof/>
          <w:color w:val="FF0000"/>
          <w:lang w:eastAsia="en-GB"/>
        </w:rPr>
        <w:t>Early Years Transition Form 1</w:t>
      </w:r>
    </w:p>
    <w:p w14:paraId="1EFB481F" w14:textId="5387FABF" w:rsidR="001456CE" w:rsidRPr="0074714C" w:rsidRDefault="003717D7" w:rsidP="001456CE">
      <w:pPr>
        <w:rPr>
          <w:noProof/>
          <w:lang w:eastAsia="en-GB"/>
        </w:rPr>
      </w:pPr>
      <w:r w:rsidRPr="00A4763C">
        <w:rPr>
          <w:noProof/>
          <w:lang w:eastAsia="en-GB"/>
        </w:rPr>
        <w:drawing>
          <wp:anchor distT="0" distB="0" distL="114300" distR="114300" simplePos="0" relativeHeight="251661312" behindDoc="1" locked="0" layoutInCell="1" allowOverlap="1" wp14:anchorId="59DB3455" wp14:editId="1B08BEC8">
            <wp:simplePos x="0" y="0"/>
            <wp:positionH relativeFrom="column">
              <wp:posOffset>2919095</wp:posOffset>
            </wp:positionH>
            <wp:positionV relativeFrom="paragraph">
              <wp:posOffset>698500</wp:posOffset>
            </wp:positionV>
            <wp:extent cx="2085975" cy="2870200"/>
            <wp:effectExtent l="0" t="0" r="9525" b="6350"/>
            <wp:wrapTight wrapText="bothSides">
              <wp:wrapPolygon edited="0">
                <wp:start x="0" y="0"/>
                <wp:lineTo x="0" y="21504"/>
                <wp:lineTo x="21501" y="21504"/>
                <wp:lineTo x="21501" y="0"/>
                <wp:lineTo x="0" y="0"/>
              </wp:wrapPolygon>
            </wp:wrapTight>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085975" cy="2870200"/>
                    </a:xfrm>
                    <a:prstGeom prst="rect">
                      <a:avLst/>
                    </a:prstGeom>
                  </pic:spPr>
                </pic:pic>
              </a:graphicData>
            </a:graphic>
            <wp14:sizeRelH relativeFrom="page">
              <wp14:pctWidth>0</wp14:pctWidth>
            </wp14:sizeRelH>
            <wp14:sizeRelV relativeFrom="page">
              <wp14:pctHeight>0</wp14:pctHeight>
            </wp14:sizeRelV>
          </wp:anchor>
        </w:drawing>
      </w:r>
      <w:r w:rsidRPr="00A4763C">
        <w:rPr>
          <w:noProof/>
          <w:lang w:eastAsia="en-GB"/>
        </w:rPr>
        <w:drawing>
          <wp:anchor distT="0" distB="0" distL="114300" distR="114300" simplePos="0" relativeHeight="251660288" behindDoc="1" locked="0" layoutInCell="1" allowOverlap="1" wp14:anchorId="1F57DCF1" wp14:editId="653C3921">
            <wp:simplePos x="0" y="0"/>
            <wp:positionH relativeFrom="column">
              <wp:posOffset>15875</wp:posOffset>
            </wp:positionH>
            <wp:positionV relativeFrom="paragraph">
              <wp:posOffset>668020</wp:posOffset>
            </wp:positionV>
            <wp:extent cx="2573079" cy="3237490"/>
            <wp:effectExtent l="0" t="0" r="0" b="1270"/>
            <wp:wrapTight wrapText="bothSides">
              <wp:wrapPolygon edited="0">
                <wp:start x="0" y="0"/>
                <wp:lineTo x="0" y="21481"/>
                <wp:lineTo x="21429" y="21481"/>
                <wp:lineTo x="21429" y="0"/>
                <wp:lineTo x="0" y="0"/>
              </wp:wrapPolygon>
            </wp:wrapTight>
            <wp:docPr id="10" name="Picture 10" descr="A form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form with text and images&#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2573079" cy="3237490"/>
                    </a:xfrm>
                    <a:prstGeom prst="rect">
                      <a:avLst/>
                    </a:prstGeom>
                  </pic:spPr>
                </pic:pic>
              </a:graphicData>
            </a:graphic>
            <wp14:sizeRelH relativeFrom="page">
              <wp14:pctWidth>0</wp14:pctWidth>
            </wp14:sizeRelH>
            <wp14:sizeRelV relativeFrom="page">
              <wp14:pctHeight>0</wp14:pctHeight>
            </wp14:sizeRelV>
          </wp:anchor>
        </w:drawing>
      </w:r>
      <w:r w:rsidR="001456CE" w:rsidRPr="0074714C">
        <w:rPr>
          <w:noProof/>
          <w:lang w:eastAsia="en-GB"/>
        </w:rPr>
        <w:t>Good features: scaling level of support needed</w:t>
      </w:r>
    </w:p>
    <w:p w14:paraId="290A9857" w14:textId="2A0DBE04" w:rsidR="001456CE" w:rsidRDefault="001456CE" w:rsidP="001456CE">
      <w:pPr>
        <w:rPr>
          <w:b/>
        </w:rPr>
      </w:pPr>
    </w:p>
    <w:p w14:paraId="16831B99" w14:textId="77777777" w:rsidR="001456CE" w:rsidRDefault="001456CE" w:rsidP="001456CE">
      <w:pPr>
        <w:rPr>
          <w:b/>
          <w:color w:val="FF0000"/>
        </w:rPr>
      </w:pPr>
      <w:r>
        <w:rPr>
          <w:b/>
        </w:rPr>
        <w:t xml:space="preserve">Original Document: </w:t>
      </w:r>
      <w:r w:rsidRPr="007C7785">
        <w:rPr>
          <w:b/>
          <w:color w:val="FF0000"/>
        </w:rPr>
        <w:t>Transition Timeline for Children with SEND</w:t>
      </w:r>
    </w:p>
    <w:p w14:paraId="3EC675D4" w14:textId="77777777" w:rsidR="001456CE" w:rsidRPr="007C7785" w:rsidRDefault="001456CE" w:rsidP="001456CE">
      <w:pPr>
        <w:rPr>
          <w:color w:val="000000" w:themeColor="text1"/>
        </w:rPr>
      </w:pPr>
      <w:r>
        <w:rPr>
          <w:color w:val="000000" w:themeColor="text1"/>
        </w:rPr>
        <w:t>Good features: Clear dates (feel they are a little late in the term though for SEN pupils considering school placements are announced in January)</w:t>
      </w:r>
    </w:p>
    <w:p w14:paraId="5EA31729" w14:textId="77777777" w:rsidR="001456CE" w:rsidRPr="007C7785" w:rsidRDefault="001456CE" w:rsidP="001456CE">
      <w:pPr>
        <w:rPr>
          <w:b/>
        </w:rPr>
      </w:pPr>
      <w:r w:rsidRPr="007C7785">
        <w:rPr>
          <w:b/>
          <w:noProof/>
        </w:rPr>
        <w:drawing>
          <wp:inline distT="0" distB="0" distL="0" distR="0" wp14:anchorId="457740E6" wp14:editId="0B01A45B">
            <wp:extent cx="3320590" cy="2264735"/>
            <wp:effectExtent l="0" t="0" r="0" b="2540"/>
            <wp:docPr id="13" name="Picture 13" descr="A list of task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list of tasks with text&#10;&#10;Description automatically generated with medium confidence"/>
                    <pic:cNvPicPr/>
                  </pic:nvPicPr>
                  <pic:blipFill>
                    <a:blip r:embed="rId19"/>
                    <a:stretch>
                      <a:fillRect/>
                    </a:stretch>
                  </pic:blipFill>
                  <pic:spPr>
                    <a:xfrm>
                      <a:off x="0" y="0"/>
                      <a:ext cx="3331519" cy="2272189"/>
                    </a:xfrm>
                    <a:prstGeom prst="rect">
                      <a:avLst/>
                    </a:prstGeom>
                  </pic:spPr>
                </pic:pic>
              </a:graphicData>
            </a:graphic>
          </wp:inline>
        </w:drawing>
      </w:r>
    </w:p>
    <w:p w14:paraId="31BC753C" w14:textId="77777777" w:rsidR="001456CE" w:rsidRDefault="001456CE" w:rsidP="001456CE">
      <w:pPr>
        <w:rPr>
          <w:b/>
          <w:color w:val="FF0000"/>
        </w:rPr>
      </w:pPr>
      <w:r w:rsidRPr="00512E9D">
        <w:rPr>
          <w:b/>
        </w:rPr>
        <w:t xml:space="preserve">Original Document: </w:t>
      </w:r>
      <w:r w:rsidRPr="00512E9D">
        <w:rPr>
          <w:b/>
          <w:color w:val="FF0000"/>
        </w:rPr>
        <w:t>Oxford EY Transition Pack</w:t>
      </w:r>
    </w:p>
    <w:p w14:paraId="25EA4382" w14:textId="77777777" w:rsidR="001456CE" w:rsidRDefault="001456CE" w:rsidP="001456CE">
      <w:r w:rsidRPr="00512E9D">
        <w:t>Good features:</w:t>
      </w:r>
      <w:r>
        <w:t xml:space="preserve"> Supporting statements; Training needs for setting; My Culture Box on all about sheet; Communication Chart</w:t>
      </w:r>
    </w:p>
    <w:p w14:paraId="1EA3BBCA" w14:textId="77777777" w:rsidR="003717D7" w:rsidRDefault="003717D7" w:rsidP="001456CE"/>
    <w:p w14:paraId="5192596F" w14:textId="77777777" w:rsidR="003717D7" w:rsidRDefault="003717D7" w:rsidP="001456CE"/>
    <w:p w14:paraId="56466D7A" w14:textId="77777777" w:rsidR="003717D7" w:rsidRDefault="003717D7" w:rsidP="001456CE"/>
    <w:p w14:paraId="2543CDC6" w14:textId="77777777" w:rsidR="003717D7" w:rsidRDefault="003717D7" w:rsidP="001456CE"/>
    <w:p w14:paraId="087790B7" w14:textId="77777777" w:rsidR="003717D7" w:rsidRDefault="003717D7" w:rsidP="001456CE"/>
    <w:p w14:paraId="47136CBF" w14:textId="77777777" w:rsidR="003717D7" w:rsidRDefault="003717D7" w:rsidP="001456CE"/>
    <w:p w14:paraId="5B15385C" w14:textId="77777777" w:rsidR="003717D7" w:rsidRDefault="003717D7" w:rsidP="001456CE"/>
    <w:p w14:paraId="610AA793" w14:textId="77777777" w:rsidR="003717D7" w:rsidRPr="0074714C" w:rsidRDefault="003717D7" w:rsidP="001456CE">
      <w:pPr>
        <w:rPr>
          <w:b/>
          <w:color w:val="FF0000"/>
        </w:rPr>
      </w:pPr>
    </w:p>
    <w:p w14:paraId="272C9B5C" w14:textId="6C3F6BBA" w:rsidR="001456CE" w:rsidRDefault="003717D7" w:rsidP="001456CE">
      <w:r w:rsidRPr="00EE6EF8">
        <w:rPr>
          <w:b/>
          <w:noProof/>
        </w:rPr>
        <w:drawing>
          <wp:anchor distT="0" distB="0" distL="114300" distR="114300" simplePos="0" relativeHeight="251662336" behindDoc="1" locked="0" layoutInCell="1" allowOverlap="1" wp14:anchorId="6FF82257" wp14:editId="11C6A9B6">
            <wp:simplePos x="0" y="0"/>
            <wp:positionH relativeFrom="column">
              <wp:posOffset>635</wp:posOffset>
            </wp:positionH>
            <wp:positionV relativeFrom="paragraph">
              <wp:posOffset>0</wp:posOffset>
            </wp:positionV>
            <wp:extent cx="2966720" cy="2946400"/>
            <wp:effectExtent l="0" t="0" r="5080" b="6350"/>
            <wp:wrapTight wrapText="bothSides">
              <wp:wrapPolygon edited="0">
                <wp:start x="0" y="0"/>
                <wp:lineTo x="0" y="21507"/>
                <wp:lineTo x="21498" y="21507"/>
                <wp:lineTo x="21498" y="0"/>
                <wp:lineTo x="0" y="0"/>
              </wp:wrapPolygon>
            </wp:wrapTight>
            <wp:docPr id="12" name="Picture 12" descr="A survey form with a number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urvey form with a number of text&#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2966720" cy="2946400"/>
                    </a:xfrm>
                    <a:prstGeom prst="rect">
                      <a:avLst/>
                    </a:prstGeom>
                  </pic:spPr>
                </pic:pic>
              </a:graphicData>
            </a:graphic>
            <wp14:sizeRelH relativeFrom="page">
              <wp14:pctWidth>0</wp14:pctWidth>
            </wp14:sizeRelH>
            <wp14:sizeRelV relativeFrom="page">
              <wp14:pctHeight>0</wp14:pctHeight>
            </wp14:sizeRelV>
          </wp:anchor>
        </w:drawing>
      </w:r>
      <w:r w:rsidR="001456CE" w:rsidRPr="00512E9D">
        <w:rPr>
          <w:noProof/>
        </w:rPr>
        <w:drawing>
          <wp:inline distT="0" distB="0" distL="0" distR="0" wp14:anchorId="590AE0A5" wp14:editId="1158EC84">
            <wp:extent cx="2945219" cy="1883766"/>
            <wp:effectExtent l="0" t="0" r="7620" b="2540"/>
            <wp:docPr id="14" name="Picture 14" descr="A blue arrow pointing to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 arrow pointing to a blue line&#10;&#10;Description automatically generated"/>
                    <pic:cNvPicPr/>
                  </pic:nvPicPr>
                  <pic:blipFill>
                    <a:blip r:embed="rId21"/>
                    <a:stretch>
                      <a:fillRect/>
                    </a:stretch>
                  </pic:blipFill>
                  <pic:spPr>
                    <a:xfrm>
                      <a:off x="0" y="0"/>
                      <a:ext cx="2964694" cy="1896222"/>
                    </a:xfrm>
                    <a:prstGeom prst="rect">
                      <a:avLst/>
                    </a:prstGeom>
                  </pic:spPr>
                </pic:pic>
              </a:graphicData>
            </a:graphic>
          </wp:inline>
        </w:drawing>
      </w:r>
      <w:r w:rsidR="001456CE" w:rsidRPr="00512E9D">
        <w:rPr>
          <w:noProof/>
        </w:rPr>
        <w:drawing>
          <wp:inline distT="0" distB="0" distL="0" distR="0" wp14:anchorId="1B763DE0" wp14:editId="22307D83">
            <wp:extent cx="2158410" cy="1834165"/>
            <wp:effectExtent l="0" t="0" r="0" b="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pic:nvPicPr>
                  <pic:blipFill>
                    <a:blip r:embed="rId22"/>
                    <a:stretch>
                      <a:fillRect/>
                    </a:stretch>
                  </pic:blipFill>
                  <pic:spPr>
                    <a:xfrm>
                      <a:off x="0" y="0"/>
                      <a:ext cx="2177498" cy="1850386"/>
                    </a:xfrm>
                    <a:prstGeom prst="rect">
                      <a:avLst/>
                    </a:prstGeom>
                  </pic:spPr>
                </pic:pic>
              </a:graphicData>
            </a:graphic>
          </wp:inline>
        </w:drawing>
      </w:r>
    </w:p>
    <w:p w14:paraId="7550D6AF" w14:textId="77777777" w:rsidR="001456CE" w:rsidRDefault="001456CE" w:rsidP="001456CE">
      <w:pPr>
        <w:rPr>
          <w:noProof/>
          <w:lang w:eastAsia="en-GB"/>
        </w:rPr>
      </w:pPr>
      <w:r w:rsidRPr="0074714C">
        <w:rPr>
          <w:noProof/>
          <w:lang w:eastAsia="en-GB"/>
        </w:rPr>
        <w:drawing>
          <wp:inline distT="0" distB="0" distL="0" distR="0" wp14:anchorId="394BDAD7" wp14:editId="2E173230">
            <wp:extent cx="3073506" cy="2169041"/>
            <wp:effectExtent l="0" t="0" r="0" b="3175"/>
            <wp:docPr id="16" name="Picture 16" descr="A white rectangular box with a red circle and gree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white rectangular box with a red circle and green circle&#10;&#10;Description automatically generated"/>
                    <pic:cNvPicPr/>
                  </pic:nvPicPr>
                  <pic:blipFill>
                    <a:blip r:embed="rId23"/>
                    <a:stretch>
                      <a:fillRect/>
                    </a:stretch>
                  </pic:blipFill>
                  <pic:spPr>
                    <a:xfrm>
                      <a:off x="0" y="0"/>
                      <a:ext cx="3098634" cy="2186774"/>
                    </a:xfrm>
                    <a:prstGeom prst="rect">
                      <a:avLst/>
                    </a:prstGeom>
                  </pic:spPr>
                </pic:pic>
              </a:graphicData>
            </a:graphic>
          </wp:inline>
        </w:drawing>
      </w:r>
      <w:r w:rsidRPr="0074714C">
        <w:rPr>
          <w:noProof/>
          <w:lang w:eastAsia="en-GB"/>
        </w:rPr>
        <w:t xml:space="preserve"> </w:t>
      </w:r>
      <w:r w:rsidRPr="0074714C">
        <w:rPr>
          <w:noProof/>
          <w:lang w:eastAsia="en-GB"/>
        </w:rPr>
        <w:drawing>
          <wp:inline distT="0" distB="0" distL="0" distR="0" wp14:anchorId="4AED2B3C" wp14:editId="07A087CC">
            <wp:extent cx="2907497" cy="1956390"/>
            <wp:effectExtent l="0" t="0" r="7620" b="6350"/>
            <wp:docPr id="17" name="Picture 17" descr="A white sheet with black line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white sheet with black lines and text&#10;&#10;Description automatically generated with medium confidence"/>
                    <pic:cNvPicPr/>
                  </pic:nvPicPr>
                  <pic:blipFill>
                    <a:blip r:embed="rId24"/>
                    <a:stretch>
                      <a:fillRect/>
                    </a:stretch>
                  </pic:blipFill>
                  <pic:spPr>
                    <a:xfrm>
                      <a:off x="0" y="0"/>
                      <a:ext cx="2911227" cy="1958900"/>
                    </a:xfrm>
                    <a:prstGeom prst="rect">
                      <a:avLst/>
                    </a:prstGeom>
                  </pic:spPr>
                </pic:pic>
              </a:graphicData>
            </a:graphic>
          </wp:inline>
        </w:drawing>
      </w:r>
    </w:p>
    <w:p w14:paraId="3948F59B" w14:textId="77777777" w:rsidR="001456CE" w:rsidRDefault="001456CE" w:rsidP="001456CE">
      <w:pPr>
        <w:rPr>
          <w:noProof/>
          <w:lang w:eastAsia="en-GB"/>
        </w:rPr>
      </w:pPr>
    </w:p>
    <w:p w14:paraId="4F005377" w14:textId="77777777" w:rsidR="003717D7" w:rsidRDefault="003717D7" w:rsidP="001456CE">
      <w:pPr>
        <w:rPr>
          <w:b/>
        </w:rPr>
      </w:pPr>
    </w:p>
    <w:p w14:paraId="37802224" w14:textId="77777777" w:rsidR="003717D7" w:rsidRDefault="003717D7" w:rsidP="001456CE">
      <w:pPr>
        <w:rPr>
          <w:b/>
        </w:rPr>
      </w:pPr>
    </w:p>
    <w:p w14:paraId="2CF92C3D" w14:textId="77777777" w:rsidR="003717D7" w:rsidRDefault="003717D7" w:rsidP="001456CE">
      <w:pPr>
        <w:rPr>
          <w:b/>
        </w:rPr>
      </w:pPr>
    </w:p>
    <w:p w14:paraId="4E1A2C77" w14:textId="77777777" w:rsidR="003717D7" w:rsidRDefault="003717D7" w:rsidP="001456CE">
      <w:pPr>
        <w:rPr>
          <w:b/>
        </w:rPr>
      </w:pPr>
    </w:p>
    <w:p w14:paraId="7DEC8F8D" w14:textId="77777777" w:rsidR="003717D7" w:rsidRDefault="003717D7" w:rsidP="001456CE">
      <w:pPr>
        <w:rPr>
          <w:b/>
        </w:rPr>
      </w:pPr>
    </w:p>
    <w:p w14:paraId="3AC441D9" w14:textId="77777777" w:rsidR="003717D7" w:rsidRDefault="003717D7" w:rsidP="001456CE">
      <w:pPr>
        <w:rPr>
          <w:b/>
        </w:rPr>
      </w:pPr>
    </w:p>
    <w:p w14:paraId="3CE09036" w14:textId="77777777" w:rsidR="003717D7" w:rsidRDefault="003717D7" w:rsidP="001456CE">
      <w:pPr>
        <w:rPr>
          <w:b/>
        </w:rPr>
      </w:pPr>
    </w:p>
    <w:p w14:paraId="114C97C5" w14:textId="77777777" w:rsidR="003717D7" w:rsidRDefault="003717D7" w:rsidP="001456CE">
      <w:pPr>
        <w:rPr>
          <w:b/>
        </w:rPr>
      </w:pPr>
    </w:p>
    <w:p w14:paraId="07CEF7CB" w14:textId="77777777" w:rsidR="003717D7" w:rsidRDefault="003717D7" w:rsidP="001456CE">
      <w:pPr>
        <w:rPr>
          <w:b/>
        </w:rPr>
      </w:pPr>
    </w:p>
    <w:p w14:paraId="15DB9DE7" w14:textId="77777777" w:rsidR="003717D7" w:rsidRDefault="003717D7" w:rsidP="001456CE">
      <w:pPr>
        <w:rPr>
          <w:b/>
        </w:rPr>
      </w:pPr>
    </w:p>
    <w:p w14:paraId="6FF76E61" w14:textId="77777777" w:rsidR="003717D7" w:rsidRDefault="003717D7" w:rsidP="001456CE">
      <w:pPr>
        <w:rPr>
          <w:b/>
        </w:rPr>
      </w:pPr>
    </w:p>
    <w:p w14:paraId="2FEA7B14" w14:textId="77777777" w:rsidR="003717D7" w:rsidRDefault="003717D7" w:rsidP="001456CE">
      <w:pPr>
        <w:rPr>
          <w:b/>
        </w:rPr>
      </w:pPr>
    </w:p>
    <w:p w14:paraId="481B1D34" w14:textId="77777777" w:rsidR="003717D7" w:rsidRDefault="003717D7" w:rsidP="001456CE">
      <w:pPr>
        <w:rPr>
          <w:b/>
        </w:rPr>
      </w:pPr>
    </w:p>
    <w:p w14:paraId="464BB543" w14:textId="77777777" w:rsidR="003717D7" w:rsidRDefault="003717D7" w:rsidP="001456CE">
      <w:pPr>
        <w:rPr>
          <w:b/>
        </w:rPr>
      </w:pPr>
    </w:p>
    <w:p w14:paraId="3F0302DE" w14:textId="533C2B08" w:rsidR="001456CE" w:rsidRDefault="001456CE" w:rsidP="001456CE">
      <w:pPr>
        <w:rPr>
          <w:b/>
          <w:color w:val="FF0000"/>
        </w:rPr>
      </w:pPr>
      <w:r w:rsidRPr="00512E9D">
        <w:rPr>
          <w:b/>
        </w:rPr>
        <w:t xml:space="preserve">Original Document: </w:t>
      </w:r>
      <w:r>
        <w:rPr>
          <w:b/>
          <w:color w:val="FF0000"/>
        </w:rPr>
        <w:t>Transition Liaison Guide</w:t>
      </w:r>
    </w:p>
    <w:p w14:paraId="7191C408" w14:textId="77777777" w:rsidR="001456CE" w:rsidRPr="00755629" w:rsidRDefault="001456CE" w:rsidP="001456CE">
      <w:pPr>
        <w:rPr>
          <w:b/>
          <w:color w:val="FF0000"/>
        </w:rPr>
      </w:pPr>
      <w:r w:rsidRPr="00512E9D">
        <w:t>Good features:</w:t>
      </w:r>
      <w:r>
        <w:t xml:space="preserve"> Timeline for nursery and FS2 transition; transition audit </w:t>
      </w:r>
    </w:p>
    <w:p w14:paraId="001A4864" w14:textId="77777777" w:rsidR="001456CE" w:rsidRDefault="001456CE" w:rsidP="001456CE">
      <w:r w:rsidRPr="00755629">
        <w:rPr>
          <w:noProof/>
        </w:rPr>
        <w:drawing>
          <wp:inline distT="0" distB="0" distL="0" distR="0" wp14:anchorId="34865F46" wp14:editId="2201C2D1">
            <wp:extent cx="3081284" cy="1679944"/>
            <wp:effectExtent l="0" t="0" r="5080" b="0"/>
            <wp:docPr id="18" name="Picture 18"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document&#10;&#10;Description automatically generated"/>
                    <pic:cNvPicPr/>
                  </pic:nvPicPr>
                  <pic:blipFill>
                    <a:blip r:embed="rId25"/>
                    <a:stretch>
                      <a:fillRect/>
                    </a:stretch>
                  </pic:blipFill>
                  <pic:spPr>
                    <a:xfrm>
                      <a:off x="0" y="0"/>
                      <a:ext cx="3132094" cy="1707646"/>
                    </a:xfrm>
                    <a:prstGeom prst="rect">
                      <a:avLst/>
                    </a:prstGeom>
                  </pic:spPr>
                </pic:pic>
              </a:graphicData>
            </a:graphic>
          </wp:inline>
        </w:drawing>
      </w:r>
      <w:r w:rsidRPr="00755629">
        <w:rPr>
          <w:noProof/>
        </w:rPr>
        <w:drawing>
          <wp:inline distT="0" distB="0" distL="0" distR="0" wp14:anchorId="389BA338" wp14:editId="45D16646">
            <wp:extent cx="3009014" cy="1880130"/>
            <wp:effectExtent l="0" t="0" r="1270" b="6350"/>
            <wp:docPr id="19" name="Picture 19"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chart&#10;&#10;Description automatically generated"/>
                    <pic:cNvPicPr/>
                  </pic:nvPicPr>
                  <pic:blipFill>
                    <a:blip r:embed="rId26"/>
                    <a:stretch>
                      <a:fillRect/>
                    </a:stretch>
                  </pic:blipFill>
                  <pic:spPr>
                    <a:xfrm>
                      <a:off x="0" y="0"/>
                      <a:ext cx="3069633" cy="1918007"/>
                    </a:xfrm>
                    <a:prstGeom prst="rect">
                      <a:avLst/>
                    </a:prstGeom>
                  </pic:spPr>
                </pic:pic>
              </a:graphicData>
            </a:graphic>
          </wp:inline>
        </w:drawing>
      </w:r>
    </w:p>
    <w:p w14:paraId="0B57E3F2" w14:textId="77777777" w:rsidR="001456CE" w:rsidRDefault="001456CE" w:rsidP="001456CE"/>
    <w:p w14:paraId="45D0768F" w14:textId="77777777" w:rsidR="001456CE" w:rsidRDefault="001456CE" w:rsidP="001456CE">
      <w:pPr>
        <w:rPr>
          <w:noProof/>
          <w:lang w:eastAsia="en-GB"/>
        </w:rPr>
      </w:pPr>
      <w:r w:rsidRPr="00755629">
        <w:rPr>
          <w:noProof/>
        </w:rPr>
        <w:drawing>
          <wp:inline distT="0" distB="0" distL="0" distR="0" wp14:anchorId="0D4D577C" wp14:editId="6B21F188">
            <wp:extent cx="2945130" cy="1757766"/>
            <wp:effectExtent l="0" t="0" r="7620" b="0"/>
            <wp:docPr id="20" name="Picture 20"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white rectangular object with black text&#10;&#10;Description automatically generated"/>
                    <pic:cNvPicPr/>
                  </pic:nvPicPr>
                  <pic:blipFill>
                    <a:blip r:embed="rId27"/>
                    <a:stretch>
                      <a:fillRect/>
                    </a:stretch>
                  </pic:blipFill>
                  <pic:spPr>
                    <a:xfrm>
                      <a:off x="0" y="0"/>
                      <a:ext cx="2977110" cy="1776853"/>
                    </a:xfrm>
                    <a:prstGeom prst="rect">
                      <a:avLst/>
                    </a:prstGeom>
                  </pic:spPr>
                </pic:pic>
              </a:graphicData>
            </a:graphic>
          </wp:inline>
        </w:drawing>
      </w:r>
      <w:r w:rsidRPr="00755629">
        <w:rPr>
          <w:noProof/>
          <w:lang w:eastAsia="en-GB"/>
        </w:rPr>
        <w:t xml:space="preserve"> </w:t>
      </w:r>
      <w:r w:rsidRPr="00755629">
        <w:rPr>
          <w:noProof/>
        </w:rPr>
        <w:drawing>
          <wp:inline distT="0" distB="0" distL="0" distR="0" wp14:anchorId="103BE52C" wp14:editId="64D378B6">
            <wp:extent cx="3413051" cy="1366128"/>
            <wp:effectExtent l="0" t="0" r="0" b="5715"/>
            <wp:docPr id="21" name="Picture 21" descr="A white grid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white grid with black lines&#10;&#10;Description automatically generated"/>
                    <pic:cNvPicPr/>
                  </pic:nvPicPr>
                  <pic:blipFill>
                    <a:blip r:embed="rId28"/>
                    <a:stretch>
                      <a:fillRect/>
                    </a:stretch>
                  </pic:blipFill>
                  <pic:spPr>
                    <a:xfrm>
                      <a:off x="0" y="0"/>
                      <a:ext cx="3474371" cy="1390672"/>
                    </a:xfrm>
                    <a:prstGeom prst="rect">
                      <a:avLst/>
                    </a:prstGeom>
                  </pic:spPr>
                </pic:pic>
              </a:graphicData>
            </a:graphic>
          </wp:inline>
        </w:drawing>
      </w:r>
      <w:r w:rsidRPr="00755629">
        <w:rPr>
          <w:noProof/>
          <w:lang w:eastAsia="en-GB"/>
        </w:rPr>
        <w:t xml:space="preserve"> </w:t>
      </w:r>
      <w:r w:rsidRPr="00755629">
        <w:rPr>
          <w:noProof/>
          <w:lang w:eastAsia="en-GB"/>
        </w:rPr>
        <w:drawing>
          <wp:inline distT="0" distB="0" distL="0" distR="0" wp14:anchorId="1FCAD302" wp14:editId="430DB4FD">
            <wp:extent cx="3160331" cy="1828800"/>
            <wp:effectExtent l="0" t="0" r="2540" b="0"/>
            <wp:docPr id="22" name="Picture 22" descr="A white gri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white grid with black text&#10;&#10;Description automatically generated"/>
                    <pic:cNvPicPr/>
                  </pic:nvPicPr>
                  <pic:blipFill>
                    <a:blip r:embed="rId29"/>
                    <a:stretch>
                      <a:fillRect/>
                    </a:stretch>
                  </pic:blipFill>
                  <pic:spPr>
                    <a:xfrm>
                      <a:off x="0" y="0"/>
                      <a:ext cx="3169747" cy="1834249"/>
                    </a:xfrm>
                    <a:prstGeom prst="rect">
                      <a:avLst/>
                    </a:prstGeom>
                  </pic:spPr>
                </pic:pic>
              </a:graphicData>
            </a:graphic>
          </wp:inline>
        </w:drawing>
      </w:r>
    </w:p>
    <w:p w14:paraId="69612447" w14:textId="77777777" w:rsidR="001456CE" w:rsidRDefault="001456CE" w:rsidP="001456CE">
      <w:pPr>
        <w:rPr>
          <w:noProof/>
          <w:lang w:eastAsia="en-GB"/>
        </w:rPr>
      </w:pPr>
    </w:p>
    <w:p w14:paraId="4EB9AEA1" w14:textId="77777777" w:rsidR="001456CE" w:rsidRDefault="001456CE" w:rsidP="001456CE">
      <w:pPr>
        <w:rPr>
          <w:b/>
        </w:rPr>
      </w:pPr>
    </w:p>
    <w:p w14:paraId="446D3379" w14:textId="77777777" w:rsidR="001456CE" w:rsidRDefault="001456CE" w:rsidP="001456CE">
      <w:pPr>
        <w:rPr>
          <w:b/>
        </w:rPr>
      </w:pPr>
    </w:p>
    <w:p w14:paraId="2C5C92C2" w14:textId="77777777" w:rsidR="001456CE" w:rsidRDefault="001456CE" w:rsidP="001456CE">
      <w:pPr>
        <w:rPr>
          <w:b/>
        </w:rPr>
      </w:pPr>
    </w:p>
    <w:p w14:paraId="7676E23B" w14:textId="77777777" w:rsidR="001456CE" w:rsidRDefault="001456CE" w:rsidP="001456CE">
      <w:pPr>
        <w:rPr>
          <w:b/>
        </w:rPr>
      </w:pPr>
    </w:p>
    <w:p w14:paraId="7879F0F3" w14:textId="77777777" w:rsidR="003717D7" w:rsidRDefault="003717D7" w:rsidP="001456CE">
      <w:pPr>
        <w:rPr>
          <w:b/>
        </w:rPr>
      </w:pPr>
    </w:p>
    <w:p w14:paraId="7F603691" w14:textId="77777777" w:rsidR="003717D7" w:rsidRDefault="003717D7" w:rsidP="001456CE">
      <w:pPr>
        <w:rPr>
          <w:b/>
        </w:rPr>
      </w:pPr>
    </w:p>
    <w:p w14:paraId="70919B59" w14:textId="77777777" w:rsidR="003717D7" w:rsidRDefault="003717D7" w:rsidP="001456CE">
      <w:pPr>
        <w:rPr>
          <w:b/>
        </w:rPr>
      </w:pPr>
    </w:p>
    <w:p w14:paraId="613B817B" w14:textId="77777777" w:rsidR="003717D7" w:rsidRDefault="003717D7" w:rsidP="001456CE">
      <w:pPr>
        <w:rPr>
          <w:b/>
        </w:rPr>
      </w:pPr>
    </w:p>
    <w:p w14:paraId="213CDF2B" w14:textId="77777777" w:rsidR="003717D7" w:rsidRDefault="003717D7" w:rsidP="001456CE">
      <w:pPr>
        <w:rPr>
          <w:b/>
        </w:rPr>
      </w:pPr>
    </w:p>
    <w:p w14:paraId="381E3D23" w14:textId="77777777" w:rsidR="003717D7" w:rsidRDefault="003717D7" w:rsidP="001456CE">
      <w:pPr>
        <w:rPr>
          <w:b/>
        </w:rPr>
      </w:pPr>
    </w:p>
    <w:p w14:paraId="02FAF991" w14:textId="77777777" w:rsidR="003717D7" w:rsidRDefault="003717D7" w:rsidP="001456CE">
      <w:pPr>
        <w:rPr>
          <w:b/>
        </w:rPr>
      </w:pPr>
    </w:p>
    <w:p w14:paraId="7C9CCBE3" w14:textId="77777777" w:rsidR="003717D7" w:rsidRDefault="003717D7" w:rsidP="001456CE">
      <w:pPr>
        <w:rPr>
          <w:b/>
        </w:rPr>
      </w:pPr>
    </w:p>
    <w:p w14:paraId="04E13C75" w14:textId="77777777" w:rsidR="003717D7" w:rsidRDefault="003717D7" w:rsidP="001456CE">
      <w:pPr>
        <w:rPr>
          <w:b/>
        </w:rPr>
      </w:pPr>
    </w:p>
    <w:p w14:paraId="49D1F5C2" w14:textId="77777777" w:rsidR="001456CE" w:rsidRDefault="001456CE" w:rsidP="001456CE">
      <w:pPr>
        <w:rPr>
          <w:b/>
        </w:rPr>
      </w:pPr>
    </w:p>
    <w:p w14:paraId="16CDE4ED" w14:textId="77777777" w:rsidR="001456CE" w:rsidRDefault="001456CE" w:rsidP="001456CE">
      <w:pPr>
        <w:rPr>
          <w:b/>
        </w:rPr>
      </w:pPr>
    </w:p>
    <w:p w14:paraId="73D41C94" w14:textId="77777777" w:rsidR="001456CE" w:rsidRDefault="001456CE" w:rsidP="001456CE">
      <w:pPr>
        <w:rPr>
          <w:b/>
          <w:color w:val="FF0000"/>
        </w:rPr>
      </w:pPr>
      <w:r w:rsidRPr="00512E9D">
        <w:rPr>
          <w:b/>
        </w:rPr>
        <w:t xml:space="preserve">Original Document: </w:t>
      </w:r>
      <w:r>
        <w:rPr>
          <w:b/>
          <w:color w:val="FF0000"/>
        </w:rPr>
        <w:t>Transition Paperwork</w:t>
      </w:r>
    </w:p>
    <w:p w14:paraId="2B595AB8" w14:textId="77777777" w:rsidR="001456CE" w:rsidRDefault="001456CE" w:rsidP="001456CE">
      <w:pPr>
        <w:rPr>
          <w:b/>
          <w:color w:val="FF0000"/>
        </w:rPr>
      </w:pPr>
      <w:r w:rsidRPr="00512E9D">
        <w:t>Good features:</w:t>
      </w:r>
      <w:r>
        <w:t xml:space="preserve"> Action plan: Focus on Childs Strengths </w:t>
      </w:r>
    </w:p>
    <w:p w14:paraId="1DFA0F8D" w14:textId="77777777" w:rsidR="001456CE" w:rsidRDefault="001456CE" w:rsidP="001456CE">
      <w:pPr>
        <w:rPr>
          <w:b/>
          <w:color w:val="FF0000"/>
        </w:rPr>
      </w:pPr>
      <w:r w:rsidRPr="00755629">
        <w:rPr>
          <w:b/>
          <w:noProof/>
          <w:color w:val="FF0000"/>
        </w:rPr>
        <w:drawing>
          <wp:inline distT="0" distB="0" distL="0" distR="0" wp14:anchorId="7FE52FC3" wp14:editId="16665496">
            <wp:extent cx="2190202" cy="2456121"/>
            <wp:effectExtent l="0" t="0" r="635" b="1905"/>
            <wp:docPr id="23" name="Picture 23"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white rectangular object with black text&#10;&#10;Description automatically generated"/>
                    <pic:cNvPicPr/>
                  </pic:nvPicPr>
                  <pic:blipFill>
                    <a:blip r:embed="rId30"/>
                    <a:stretch>
                      <a:fillRect/>
                    </a:stretch>
                  </pic:blipFill>
                  <pic:spPr>
                    <a:xfrm>
                      <a:off x="0" y="0"/>
                      <a:ext cx="2200062" cy="2467179"/>
                    </a:xfrm>
                    <a:prstGeom prst="rect">
                      <a:avLst/>
                    </a:prstGeom>
                  </pic:spPr>
                </pic:pic>
              </a:graphicData>
            </a:graphic>
          </wp:inline>
        </w:drawing>
      </w:r>
      <w:r w:rsidRPr="00755629">
        <w:rPr>
          <w:noProof/>
          <w:lang w:eastAsia="en-GB"/>
        </w:rPr>
        <w:t xml:space="preserve"> </w:t>
      </w:r>
      <w:r w:rsidRPr="00755629">
        <w:rPr>
          <w:b/>
          <w:noProof/>
          <w:color w:val="FF0000"/>
        </w:rPr>
        <w:drawing>
          <wp:inline distT="0" distB="0" distL="0" distR="0" wp14:anchorId="6EC7C4FF" wp14:editId="00DD67EC">
            <wp:extent cx="4095961" cy="2000353"/>
            <wp:effectExtent l="0" t="0" r="0" b="0"/>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pic:nvPicPr>
                  <pic:blipFill>
                    <a:blip r:embed="rId31"/>
                    <a:stretch>
                      <a:fillRect/>
                    </a:stretch>
                  </pic:blipFill>
                  <pic:spPr>
                    <a:xfrm>
                      <a:off x="0" y="0"/>
                      <a:ext cx="4095961" cy="2000353"/>
                    </a:xfrm>
                    <a:prstGeom prst="rect">
                      <a:avLst/>
                    </a:prstGeom>
                  </pic:spPr>
                </pic:pic>
              </a:graphicData>
            </a:graphic>
          </wp:inline>
        </w:drawing>
      </w:r>
    </w:p>
    <w:p w14:paraId="1D334B5F" w14:textId="77777777" w:rsidR="001456CE" w:rsidRDefault="001456CE" w:rsidP="001456CE"/>
    <w:p w14:paraId="53DF495D" w14:textId="77777777" w:rsidR="001456CE" w:rsidRDefault="001456CE" w:rsidP="001456CE">
      <w:pPr>
        <w:rPr>
          <w:b/>
          <w:u w:val="single"/>
        </w:rPr>
      </w:pPr>
      <w:r>
        <w:rPr>
          <w:b/>
          <w:u w:val="single"/>
        </w:rPr>
        <w:t>Supporting Information</w:t>
      </w:r>
    </w:p>
    <w:p w14:paraId="380E440F" w14:textId="77777777" w:rsidR="001456CE" w:rsidRDefault="001456CE" w:rsidP="001456CE">
      <w:pPr>
        <w:pStyle w:val="Default"/>
        <w:rPr>
          <w:sz w:val="22"/>
          <w:szCs w:val="22"/>
        </w:rPr>
      </w:pPr>
      <w:proofErr w:type="spellStart"/>
      <w:r>
        <w:rPr>
          <w:sz w:val="22"/>
          <w:szCs w:val="22"/>
        </w:rPr>
        <w:t>Kruglanski</w:t>
      </w:r>
      <w:proofErr w:type="spellEnd"/>
      <w:r>
        <w:rPr>
          <w:sz w:val="22"/>
          <w:szCs w:val="22"/>
        </w:rPr>
        <w:t xml:space="preserve"> first described a ‘need for </w:t>
      </w:r>
      <w:proofErr w:type="spellStart"/>
      <w:r>
        <w:rPr>
          <w:sz w:val="22"/>
          <w:szCs w:val="22"/>
        </w:rPr>
        <w:t>closure’</w:t>
      </w:r>
      <w:r>
        <w:rPr>
          <w:sz w:val="14"/>
          <w:szCs w:val="14"/>
        </w:rPr>
        <w:t>v</w:t>
      </w:r>
      <w:proofErr w:type="spellEnd"/>
      <w:r>
        <w:rPr>
          <w:sz w:val="14"/>
          <w:szCs w:val="14"/>
        </w:rPr>
        <w:t xml:space="preserve"> </w:t>
      </w:r>
      <w:r>
        <w:rPr>
          <w:sz w:val="22"/>
          <w:szCs w:val="22"/>
        </w:rPr>
        <w:t xml:space="preserve">as a means to resolve painful feelings created by a loss. We know that there are differences between individuals and how much they ‘need’ </w:t>
      </w:r>
      <w:proofErr w:type="spellStart"/>
      <w:r>
        <w:rPr>
          <w:sz w:val="22"/>
          <w:szCs w:val="22"/>
        </w:rPr>
        <w:t>closure</w:t>
      </w:r>
      <w:r>
        <w:rPr>
          <w:sz w:val="14"/>
          <w:szCs w:val="14"/>
        </w:rPr>
        <w:t>vi</w:t>
      </w:r>
      <w:proofErr w:type="spellEnd"/>
      <w:r>
        <w:rPr>
          <w:sz w:val="22"/>
          <w:szCs w:val="22"/>
        </w:rPr>
        <w:t xml:space="preserve">, but we also know that when under stress (e.g. following terrorist activity), there is an increased need for closure for </w:t>
      </w:r>
      <w:proofErr w:type="spellStart"/>
      <w:r>
        <w:rPr>
          <w:sz w:val="22"/>
          <w:szCs w:val="22"/>
        </w:rPr>
        <w:t>everyone</w:t>
      </w:r>
      <w:r>
        <w:rPr>
          <w:sz w:val="14"/>
          <w:szCs w:val="14"/>
        </w:rPr>
        <w:t>vii</w:t>
      </w:r>
      <w:proofErr w:type="spellEnd"/>
      <w:r>
        <w:rPr>
          <w:sz w:val="22"/>
          <w:szCs w:val="22"/>
        </w:rPr>
        <w:t xml:space="preserve">. We could anticipate that for some students, the anxiety elicited by school-closure may have increased the need to find closure on their school experience, whilst also denying the usual means to achieve it. </w:t>
      </w:r>
    </w:p>
    <w:p w14:paraId="1655D409" w14:textId="77777777" w:rsidR="001456CE" w:rsidRDefault="001456CE" w:rsidP="001456CE">
      <w:r>
        <w:t xml:space="preserve">Psychology gives us some direction about how to approach this issue. Peak-end </w:t>
      </w:r>
      <w:proofErr w:type="spellStart"/>
      <w:r>
        <w:t>theory</w:t>
      </w:r>
      <w:r>
        <w:rPr>
          <w:sz w:val="14"/>
          <w:szCs w:val="14"/>
        </w:rPr>
        <w:t>viii</w:t>
      </w:r>
      <w:proofErr w:type="spellEnd"/>
      <w:r>
        <w:rPr>
          <w:sz w:val="14"/>
          <w:szCs w:val="14"/>
        </w:rPr>
        <w:t xml:space="preserve"> </w:t>
      </w:r>
      <w:r>
        <w:t xml:space="preserve">describes a cognitive bias in our memory formation. This theory suggests that our positive or negative memory of an experience is </w:t>
      </w:r>
      <w:proofErr w:type="spellStart"/>
      <w:r>
        <w:t>dependant</w:t>
      </w:r>
      <w:proofErr w:type="spellEnd"/>
      <w:r>
        <w:t xml:space="preserve"> on the feelings at the extreme (peak) points and how the experience ends, rather than the average of the ‘whole’ experience. This affords us the opportunity to give an ending to the school experience which may impact on a student’s perception of both the school-closures and their whole school experience. Research also suggests that a ‘well rounded’ ending is associated with positive feelings about an event, reduced regret about an experience and an easier transition to the subsequent life </w:t>
      </w:r>
      <w:proofErr w:type="spellStart"/>
      <w:r>
        <w:t>phase</w:t>
      </w:r>
      <w:r>
        <w:rPr>
          <w:sz w:val="14"/>
          <w:szCs w:val="14"/>
        </w:rPr>
        <w:t>ix</w:t>
      </w:r>
      <w:proofErr w:type="spellEnd"/>
      <w:r>
        <w:t xml:space="preserve">. </w:t>
      </w:r>
    </w:p>
    <w:p w14:paraId="75B415EA" w14:textId="77777777" w:rsidR="001456CE" w:rsidRPr="002D60DF" w:rsidRDefault="001456CE" w:rsidP="001456CE"/>
    <w:p w14:paraId="3FCECFD1" w14:textId="77777777" w:rsidR="00F56182" w:rsidRDefault="00F56182" w:rsidP="00F56182">
      <w:pPr>
        <w:ind w:left="-709" w:right="-755"/>
        <w:jc w:val="center"/>
        <w:rPr>
          <w:rFonts w:cstheme="minorHAnsi"/>
          <w:b/>
          <w:bCs/>
          <w:sz w:val="28"/>
          <w:szCs w:val="28"/>
        </w:rPr>
      </w:pPr>
    </w:p>
    <w:sectPr w:rsidR="00F56182" w:rsidSect="003717D7">
      <w:headerReference w:type="default" r:id="rId32"/>
      <w:pgSz w:w="11906" w:h="16838"/>
      <w:pgMar w:top="1440" w:right="707"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845D3" w14:textId="77777777" w:rsidR="00FA2493" w:rsidRDefault="00FA2493" w:rsidP="001B4589">
      <w:r>
        <w:separator/>
      </w:r>
    </w:p>
  </w:endnote>
  <w:endnote w:type="continuationSeparator" w:id="0">
    <w:p w14:paraId="67C269E7" w14:textId="77777777" w:rsidR="00FA2493" w:rsidRDefault="00FA2493" w:rsidP="001B4589">
      <w:r>
        <w:continuationSeparator/>
      </w:r>
    </w:p>
  </w:endnote>
  <w:endnote w:type="continuationNotice" w:id="1">
    <w:p w14:paraId="600D0FB0" w14:textId="77777777" w:rsidR="00FA2493" w:rsidRDefault="00FA24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73B2E" w14:textId="77777777" w:rsidR="00FA2493" w:rsidRDefault="00FA2493" w:rsidP="001B4589">
      <w:r>
        <w:separator/>
      </w:r>
    </w:p>
  </w:footnote>
  <w:footnote w:type="continuationSeparator" w:id="0">
    <w:p w14:paraId="0FDCC00E" w14:textId="77777777" w:rsidR="00FA2493" w:rsidRDefault="00FA2493" w:rsidP="001B4589">
      <w:r>
        <w:continuationSeparator/>
      </w:r>
    </w:p>
  </w:footnote>
  <w:footnote w:type="continuationNotice" w:id="1">
    <w:p w14:paraId="53277C17" w14:textId="77777777" w:rsidR="00FA2493" w:rsidRDefault="00FA24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12A10" w14:textId="1DCA047F" w:rsidR="001B4589" w:rsidRDefault="00E52925">
    <w:pPr>
      <w:pStyle w:val="Header"/>
    </w:pPr>
    <w:r>
      <w:rPr>
        <w:noProof/>
      </w:rPr>
      <w:drawing>
        <wp:anchor distT="0" distB="0" distL="114300" distR="114300" simplePos="0" relativeHeight="251658240" behindDoc="1" locked="0" layoutInCell="1" allowOverlap="1" wp14:anchorId="6A1B3215" wp14:editId="70E62DEE">
          <wp:simplePos x="0" y="0"/>
          <wp:positionH relativeFrom="page">
            <wp:align>left</wp:align>
          </wp:positionH>
          <wp:positionV relativeFrom="paragraph">
            <wp:posOffset>-449580</wp:posOffset>
          </wp:positionV>
          <wp:extent cx="7551420" cy="10680065"/>
          <wp:effectExtent l="0" t="0" r="0" b="6985"/>
          <wp:wrapNone/>
          <wp:docPr id="930890753" name="Picture 93089075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62831" name="Picture 1" descr="A screenshot of a pho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1420" cy="106800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1137"/>
    <w:multiLevelType w:val="hybridMultilevel"/>
    <w:tmpl w:val="7EB43F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5321815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31F"/>
    <w:rsid w:val="000A3164"/>
    <w:rsid w:val="001456CE"/>
    <w:rsid w:val="00176418"/>
    <w:rsid w:val="001A4F84"/>
    <w:rsid w:val="001B4589"/>
    <w:rsid w:val="00340826"/>
    <w:rsid w:val="003717D7"/>
    <w:rsid w:val="007E06E8"/>
    <w:rsid w:val="009B225B"/>
    <w:rsid w:val="009B4A2D"/>
    <w:rsid w:val="00A0250B"/>
    <w:rsid w:val="00A3224E"/>
    <w:rsid w:val="00AA51A7"/>
    <w:rsid w:val="00B03767"/>
    <w:rsid w:val="00B8331F"/>
    <w:rsid w:val="00B8532C"/>
    <w:rsid w:val="00C44841"/>
    <w:rsid w:val="00C82644"/>
    <w:rsid w:val="00E52925"/>
    <w:rsid w:val="00F54E74"/>
    <w:rsid w:val="00F56182"/>
    <w:rsid w:val="00FA24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A41E6"/>
  <w15:chartTrackingRefBased/>
  <w15:docId w15:val="{E761D160-424A-4738-9943-46C79CDC7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164"/>
    <w:pPr>
      <w:spacing w:after="0" w:line="240" w:lineRule="auto"/>
    </w:pPr>
    <w:rPr>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4589"/>
    <w:pPr>
      <w:tabs>
        <w:tab w:val="center" w:pos="4513"/>
        <w:tab w:val="right" w:pos="9026"/>
      </w:tabs>
    </w:pPr>
  </w:style>
  <w:style w:type="character" w:customStyle="1" w:styleId="HeaderChar">
    <w:name w:val="Header Char"/>
    <w:basedOn w:val="DefaultParagraphFont"/>
    <w:link w:val="Header"/>
    <w:uiPriority w:val="99"/>
    <w:rsid w:val="001B4589"/>
  </w:style>
  <w:style w:type="paragraph" w:styleId="Footer">
    <w:name w:val="footer"/>
    <w:basedOn w:val="Normal"/>
    <w:link w:val="FooterChar"/>
    <w:uiPriority w:val="99"/>
    <w:unhideWhenUsed/>
    <w:rsid w:val="001B4589"/>
    <w:pPr>
      <w:tabs>
        <w:tab w:val="center" w:pos="4513"/>
        <w:tab w:val="right" w:pos="9026"/>
      </w:tabs>
    </w:pPr>
  </w:style>
  <w:style w:type="character" w:customStyle="1" w:styleId="FooterChar">
    <w:name w:val="Footer Char"/>
    <w:basedOn w:val="DefaultParagraphFont"/>
    <w:link w:val="Footer"/>
    <w:uiPriority w:val="99"/>
    <w:rsid w:val="001B4589"/>
  </w:style>
  <w:style w:type="character" w:styleId="Hyperlink">
    <w:name w:val="Hyperlink"/>
    <w:basedOn w:val="DefaultParagraphFont"/>
    <w:uiPriority w:val="99"/>
    <w:semiHidden/>
    <w:unhideWhenUsed/>
    <w:rsid w:val="000A3164"/>
    <w:rPr>
      <w:color w:val="0563C1" w:themeColor="hyperlink"/>
      <w:u w:val="single"/>
    </w:rPr>
  </w:style>
  <w:style w:type="paragraph" w:styleId="ListParagraph">
    <w:name w:val="List Paragraph"/>
    <w:basedOn w:val="Normal"/>
    <w:uiPriority w:val="34"/>
    <w:qFormat/>
    <w:rsid w:val="000A3164"/>
    <w:pPr>
      <w:ind w:left="720"/>
      <w:contextualSpacing/>
    </w:pPr>
  </w:style>
  <w:style w:type="character" w:customStyle="1" w:styleId="normaltextrun">
    <w:name w:val="normaltextrun"/>
    <w:basedOn w:val="DefaultParagraphFont"/>
    <w:rsid w:val="00F56182"/>
  </w:style>
  <w:style w:type="paragraph" w:styleId="NormalWeb">
    <w:name w:val="Normal (Web)"/>
    <w:basedOn w:val="Normal"/>
    <w:uiPriority w:val="99"/>
    <w:unhideWhenUsed/>
    <w:rsid w:val="00F56182"/>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1456CE"/>
    <w:pPr>
      <w:autoSpaceDE w:val="0"/>
      <w:autoSpaceDN w:val="0"/>
      <w:adjustRightInd w:val="0"/>
      <w:spacing w:after="0" w:line="240" w:lineRule="auto"/>
    </w:pPr>
    <w:rPr>
      <w:rFonts w:ascii="Calibri" w:hAnsi="Calibri" w:cs="Calibri"/>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86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CFF8C-3936-4B77-A0EC-27D7F7577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2151</Words>
  <Characters>12265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Gonzalez-Matthews</dc:creator>
  <cp:keywords/>
  <dc:description/>
  <cp:lastModifiedBy>Jo Evans</cp:lastModifiedBy>
  <cp:revision>3</cp:revision>
  <cp:lastPrinted>2024-01-05T14:10:00Z</cp:lastPrinted>
  <dcterms:created xsi:type="dcterms:W3CDTF">2024-01-05T15:07:00Z</dcterms:created>
  <dcterms:modified xsi:type="dcterms:W3CDTF">2024-01-05T15:11:00Z</dcterms:modified>
</cp:coreProperties>
</file>