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2D3F1" w14:textId="77777777" w:rsidR="00892EFE" w:rsidRDefault="00892EFE" w:rsidP="000552E8">
      <w:pPr>
        <w:tabs>
          <w:tab w:val="left" w:pos="15570"/>
        </w:tabs>
      </w:pPr>
      <w:r w:rsidRPr="001C54B2">
        <w:rPr>
          <w:noProof/>
          <w:lang w:eastAsia="en-GB"/>
        </w:rPr>
        <w:drawing>
          <wp:anchor distT="0" distB="0" distL="114300" distR="114300" simplePos="0" relativeHeight="251659264" behindDoc="0" locked="0" layoutInCell="1" allowOverlap="1" wp14:anchorId="3364C453" wp14:editId="3BCC80FD">
            <wp:simplePos x="0" y="0"/>
            <wp:positionH relativeFrom="column">
              <wp:posOffset>9505950</wp:posOffset>
            </wp:positionH>
            <wp:positionV relativeFrom="paragraph">
              <wp:posOffset>115570</wp:posOffset>
            </wp:positionV>
            <wp:extent cx="4397375" cy="767715"/>
            <wp:effectExtent l="0" t="0" r="3175" b="0"/>
            <wp:wrapSquare wrapText="bothSides"/>
            <wp:docPr id="3" name="Picture 3" descr="H:\CDC\Early years work\EYSEND 2\Communications\Logo\Early_Years_Send_Logo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DC\Early years work\EYSEND 2\Communications\Logo\Early_Years_Send_Logo_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7375"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298212" w14:textId="77777777" w:rsidR="00DF137E" w:rsidRDefault="00DF137E" w:rsidP="000552E8">
      <w:pPr>
        <w:tabs>
          <w:tab w:val="left" w:pos="15570"/>
        </w:tabs>
      </w:pPr>
    </w:p>
    <w:p w14:paraId="2D6FA4E3" w14:textId="77777777" w:rsidR="00892EFE" w:rsidRDefault="00892EFE" w:rsidP="000552E8">
      <w:pPr>
        <w:tabs>
          <w:tab w:val="left" w:pos="15570"/>
        </w:tabs>
      </w:pPr>
    </w:p>
    <w:p w14:paraId="2F1562B8" w14:textId="77777777" w:rsidR="00892EFE" w:rsidRDefault="00892EFE" w:rsidP="000552E8">
      <w:pPr>
        <w:tabs>
          <w:tab w:val="left" w:pos="15570"/>
        </w:tabs>
      </w:pPr>
    </w:p>
    <w:tbl>
      <w:tblPr>
        <w:tblStyle w:val="TableGrid"/>
        <w:tblW w:w="0" w:type="auto"/>
        <w:tblLook w:val="04A0" w:firstRow="1" w:lastRow="0" w:firstColumn="1" w:lastColumn="0" w:noHBand="0" w:noVBand="1"/>
      </w:tblPr>
      <w:tblGrid>
        <w:gridCol w:w="11469"/>
        <w:gridCol w:w="5440"/>
        <w:gridCol w:w="5441"/>
      </w:tblGrid>
      <w:tr w:rsidR="00DF137E" w14:paraId="0FE505A1" w14:textId="77777777" w:rsidTr="00FA61FE">
        <w:trPr>
          <w:trHeight w:val="731"/>
        </w:trPr>
        <w:tc>
          <w:tcPr>
            <w:tcW w:w="11477" w:type="dxa"/>
          </w:tcPr>
          <w:p w14:paraId="627906E8" w14:textId="77777777" w:rsidR="00DF137E" w:rsidRPr="00FA61FE" w:rsidRDefault="00DF137E" w:rsidP="00F42E3D">
            <w:pPr>
              <w:rPr>
                <w:b/>
                <w:sz w:val="28"/>
                <w:szCs w:val="28"/>
              </w:rPr>
            </w:pPr>
            <w:r w:rsidRPr="00FA61FE">
              <w:rPr>
                <w:b/>
                <w:sz w:val="32"/>
                <w:szCs w:val="28"/>
              </w:rPr>
              <w:t>Completed by:</w:t>
            </w:r>
          </w:p>
        </w:tc>
        <w:tc>
          <w:tcPr>
            <w:tcW w:w="5443" w:type="dxa"/>
          </w:tcPr>
          <w:p w14:paraId="580AD8DB" w14:textId="77777777" w:rsidR="00DF137E" w:rsidRPr="000665E2" w:rsidRDefault="00DF137E" w:rsidP="00F42E3D">
            <w:pPr>
              <w:rPr>
                <w:sz w:val="28"/>
                <w:szCs w:val="28"/>
              </w:rPr>
            </w:pPr>
            <w:r w:rsidRPr="000665E2">
              <w:rPr>
                <w:sz w:val="28"/>
                <w:szCs w:val="28"/>
              </w:rPr>
              <w:t>Local Area:</w:t>
            </w:r>
          </w:p>
        </w:tc>
        <w:tc>
          <w:tcPr>
            <w:tcW w:w="5444" w:type="dxa"/>
          </w:tcPr>
          <w:p w14:paraId="332E3CF3" w14:textId="77777777" w:rsidR="00DF137E" w:rsidRPr="000665E2" w:rsidRDefault="00DF137E" w:rsidP="00F42E3D">
            <w:pPr>
              <w:rPr>
                <w:sz w:val="28"/>
                <w:szCs w:val="28"/>
              </w:rPr>
            </w:pPr>
            <w:r w:rsidRPr="000665E2">
              <w:rPr>
                <w:sz w:val="28"/>
                <w:szCs w:val="28"/>
              </w:rPr>
              <w:t>Date:</w:t>
            </w:r>
          </w:p>
        </w:tc>
      </w:tr>
    </w:tbl>
    <w:p w14:paraId="6015B2AD" w14:textId="77777777" w:rsidR="00743E8A" w:rsidRPr="00E45FE8" w:rsidRDefault="00743E8A" w:rsidP="000552E8">
      <w:pPr>
        <w:tabs>
          <w:tab w:val="left" w:pos="15570"/>
        </w:tabs>
        <w:rPr>
          <w:sz w:val="16"/>
          <w:szCs w:val="16"/>
        </w:rPr>
      </w:pPr>
    </w:p>
    <w:p w14:paraId="3B7471BC" w14:textId="77777777" w:rsidR="0063550C" w:rsidRPr="00DF137E" w:rsidRDefault="0063550C" w:rsidP="00E45FE8">
      <w:pPr>
        <w:tabs>
          <w:tab w:val="left" w:pos="15570"/>
        </w:tabs>
        <w:spacing w:after="0"/>
      </w:pPr>
      <w:r w:rsidRPr="000665E2">
        <w:rPr>
          <w:rFonts w:ascii="Verdana" w:hAnsi="Verdana"/>
          <w:b/>
          <w:sz w:val="28"/>
          <w:szCs w:val="28"/>
        </w:rPr>
        <w:t>IMPROVING ACCESS AND INCLUSION IN THE EARLY YEARS - SELF-REVIEW TOOL</w:t>
      </w:r>
    </w:p>
    <w:p w14:paraId="7D3C1FCC" w14:textId="77777777" w:rsidR="0063550C" w:rsidRPr="00873922" w:rsidRDefault="0063550C" w:rsidP="0063550C">
      <w:pPr>
        <w:rPr>
          <w:rFonts w:ascii="Verdana" w:eastAsia="Times New Roman" w:hAnsi="Verdana" w:cs="Times New Roman"/>
          <w:color w:val="000000" w:themeColor="text1"/>
          <w:sz w:val="28"/>
          <w:szCs w:val="28"/>
          <w:lang w:eastAsia="en-GB"/>
        </w:rPr>
      </w:pPr>
      <w:r w:rsidRPr="000665E2">
        <w:rPr>
          <w:rFonts w:ascii="Verdana" w:eastAsia="Times New Roman" w:hAnsi="Verdana" w:cs="Times New Roman"/>
          <w:color w:val="000000"/>
          <w:sz w:val="28"/>
          <w:szCs w:val="28"/>
          <w:lang w:eastAsia="en-GB"/>
        </w:rPr>
        <w:t xml:space="preserve">This tool has been developed to help local areas consider how to improve access and inclusion for disabled children and those with special educational needs (SEND) in the early years. By ‘local area’, we mean all those with responsibility for </w:t>
      </w:r>
      <w:r w:rsidR="00873922">
        <w:rPr>
          <w:rFonts w:ascii="Verdana" w:eastAsia="Times New Roman" w:hAnsi="Verdana" w:cs="Times New Roman"/>
          <w:color w:val="000000"/>
          <w:sz w:val="28"/>
          <w:szCs w:val="28"/>
          <w:lang w:eastAsia="en-GB"/>
        </w:rPr>
        <w:t xml:space="preserve">young </w:t>
      </w:r>
      <w:r w:rsidRPr="000665E2">
        <w:rPr>
          <w:rFonts w:ascii="Verdana" w:eastAsia="Times New Roman" w:hAnsi="Verdana" w:cs="Times New Roman"/>
          <w:color w:val="000000"/>
          <w:sz w:val="28"/>
          <w:szCs w:val="28"/>
          <w:lang w:eastAsia="en-GB"/>
        </w:rPr>
        <w:t xml:space="preserve">children with SEND </w:t>
      </w:r>
      <w:r w:rsidR="00A7494E">
        <w:rPr>
          <w:rFonts w:ascii="Verdana" w:eastAsia="Times New Roman" w:hAnsi="Verdana" w:cs="Times New Roman"/>
          <w:color w:val="000000"/>
          <w:sz w:val="28"/>
          <w:szCs w:val="28"/>
          <w:lang w:eastAsia="en-GB"/>
        </w:rPr>
        <w:t xml:space="preserve">within a local authority area </w:t>
      </w:r>
      <w:r w:rsidR="00F87F29">
        <w:rPr>
          <w:rFonts w:ascii="Verdana" w:eastAsia="Times New Roman" w:hAnsi="Verdana" w:cs="Times New Roman"/>
          <w:color w:val="000000"/>
          <w:sz w:val="28"/>
          <w:szCs w:val="28"/>
          <w:lang w:eastAsia="en-GB"/>
        </w:rPr>
        <w:t>–</w:t>
      </w:r>
      <w:r w:rsidRPr="000665E2">
        <w:rPr>
          <w:rFonts w:ascii="Verdana" w:eastAsia="Times New Roman" w:hAnsi="Verdana" w:cs="Times New Roman"/>
          <w:color w:val="000000"/>
          <w:sz w:val="28"/>
          <w:szCs w:val="28"/>
          <w:lang w:eastAsia="en-GB"/>
        </w:rPr>
        <w:t xml:space="preserve"> </w:t>
      </w:r>
      <w:r w:rsidR="00A7494E">
        <w:rPr>
          <w:rFonts w:ascii="Verdana" w:eastAsia="Times New Roman" w:hAnsi="Verdana" w:cs="Times New Roman"/>
          <w:color w:val="000000"/>
          <w:sz w:val="28"/>
          <w:szCs w:val="28"/>
          <w:lang w:eastAsia="en-GB"/>
        </w:rPr>
        <w:t>t</w:t>
      </w:r>
      <w:r w:rsidR="00F87F29">
        <w:rPr>
          <w:rFonts w:ascii="Verdana" w:eastAsia="Times New Roman" w:hAnsi="Verdana" w:cs="Times New Roman"/>
          <w:color w:val="000000"/>
          <w:sz w:val="28"/>
          <w:szCs w:val="28"/>
          <w:lang w:eastAsia="en-GB"/>
        </w:rPr>
        <w:t xml:space="preserve">his </w:t>
      </w:r>
      <w:r w:rsidRPr="00873922">
        <w:rPr>
          <w:rFonts w:ascii="Verdana" w:eastAsia="Times New Roman" w:hAnsi="Verdana" w:cs="Times New Roman"/>
          <w:color w:val="000000" w:themeColor="text1"/>
          <w:sz w:val="28"/>
          <w:szCs w:val="28"/>
          <w:lang w:eastAsia="en-GB"/>
        </w:rPr>
        <w:t>include</w:t>
      </w:r>
      <w:r w:rsidR="00E45FE8" w:rsidRPr="00873922">
        <w:rPr>
          <w:rFonts w:ascii="Verdana" w:eastAsia="Times New Roman" w:hAnsi="Verdana" w:cs="Times New Roman"/>
          <w:color w:val="000000" w:themeColor="text1"/>
          <w:sz w:val="28"/>
          <w:szCs w:val="28"/>
          <w:lang w:eastAsia="en-GB"/>
        </w:rPr>
        <w:t>s</w:t>
      </w:r>
      <w:r w:rsidRPr="00873922">
        <w:rPr>
          <w:rFonts w:ascii="Verdana" w:eastAsia="Times New Roman" w:hAnsi="Verdana" w:cs="Times New Roman"/>
          <w:color w:val="000000" w:themeColor="text1"/>
          <w:sz w:val="28"/>
          <w:szCs w:val="28"/>
          <w:lang w:eastAsia="en-GB"/>
        </w:rPr>
        <w:t xml:space="preserve"> local authority</w:t>
      </w:r>
      <w:r w:rsidR="00A7494E" w:rsidRPr="00873922">
        <w:rPr>
          <w:rFonts w:ascii="Verdana" w:eastAsia="Times New Roman" w:hAnsi="Verdana" w:cs="Times New Roman"/>
          <w:color w:val="000000" w:themeColor="text1"/>
          <w:sz w:val="28"/>
          <w:szCs w:val="28"/>
          <w:lang w:eastAsia="en-GB"/>
        </w:rPr>
        <w:t xml:space="preserve"> staff</w:t>
      </w:r>
      <w:r w:rsidRPr="00873922">
        <w:rPr>
          <w:rFonts w:ascii="Verdana" w:eastAsia="Times New Roman" w:hAnsi="Verdana" w:cs="Times New Roman"/>
          <w:color w:val="000000" w:themeColor="text1"/>
          <w:sz w:val="28"/>
          <w:szCs w:val="28"/>
          <w:lang w:eastAsia="en-GB"/>
        </w:rPr>
        <w:t xml:space="preserve">, </w:t>
      </w:r>
      <w:r w:rsidR="00E45FE8" w:rsidRPr="00873922">
        <w:rPr>
          <w:rFonts w:ascii="Verdana" w:eastAsia="Times New Roman" w:hAnsi="Verdana" w:cs="Times New Roman"/>
          <w:color w:val="000000" w:themeColor="text1"/>
          <w:sz w:val="28"/>
          <w:szCs w:val="28"/>
          <w:lang w:eastAsia="en-GB"/>
        </w:rPr>
        <w:t>c</w:t>
      </w:r>
      <w:r w:rsidRPr="00873922">
        <w:rPr>
          <w:rFonts w:ascii="Verdana" w:eastAsia="Times New Roman" w:hAnsi="Verdana" w:cs="Times New Roman"/>
          <w:color w:val="000000" w:themeColor="text1"/>
          <w:sz w:val="28"/>
          <w:szCs w:val="28"/>
          <w:lang w:eastAsia="en-GB"/>
        </w:rPr>
        <w:t xml:space="preserve">linical </w:t>
      </w:r>
      <w:r w:rsidR="00E45FE8" w:rsidRPr="00873922">
        <w:rPr>
          <w:rFonts w:ascii="Verdana" w:eastAsia="Times New Roman" w:hAnsi="Verdana" w:cs="Times New Roman"/>
          <w:color w:val="000000" w:themeColor="text1"/>
          <w:sz w:val="28"/>
          <w:szCs w:val="28"/>
          <w:lang w:eastAsia="en-GB"/>
        </w:rPr>
        <w:t>c</w:t>
      </w:r>
      <w:r w:rsidRPr="00873922">
        <w:rPr>
          <w:rFonts w:ascii="Verdana" w:eastAsia="Times New Roman" w:hAnsi="Verdana" w:cs="Times New Roman"/>
          <w:color w:val="000000" w:themeColor="text1"/>
          <w:sz w:val="28"/>
          <w:szCs w:val="28"/>
          <w:lang w:eastAsia="en-GB"/>
        </w:rPr>
        <w:t xml:space="preserve">ommissioning </w:t>
      </w:r>
      <w:r w:rsidR="00E45FE8" w:rsidRPr="00873922">
        <w:rPr>
          <w:rFonts w:ascii="Verdana" w:eastAsia="Times New Roman" w:hAnsi="Verdana" w:cs="Times New Roman"/>
          <w:color w:val="000000" w:themeColor="text1"/>
          <w:sz w:val="28"/>
          <w:szCs w:val="28"/>
          <w:lang w:eastAsia="en-GB"/>
        </w:rPr>
        <w:t>g</w:t>
      </w:r>
      <w:r w:rsidRPr="00873922">
        <w:rPr>
          <w:rFonts w:ascii="Verdana" w:eastAsia="Times New Roman" w:hAnsi="Verdana" w:cs="Times New Roman"/>
          <w:color w:val="000000" w:themeColor="text1"/>
          <w:sz w:val="28"/>
          <w:szCs w:val="28"/>
          <w:lang w:eastAsia="en-GB"/>
        </w:rPr>
        <w:t>roups, early years providers</w:t>
      </w:r>
      <w:r w:rsidR="00873922" w:rsidRPr="00873922">
        <w:rPr>
          <w:rFonts w:ascii="Verdana" w:eastAsia="Times New Roman" w:hAnsi="Verdana" w:cs="Times New Roman"/>
          <w:color w:val="000000" w:themeColor="text1"/>
          <w:sz w:val="28"/>
          <w:szCs w:val="28"/>
          <w:lang w:eastAsia="en-GB"/>
        </w:rPr>
        <w:t>,</w:t>
      </w:r>
      <w:r w:rsidRPr="00873922">
        <w:rPr>
          <w:rFonts w:ascii="Verdana" w:eastAsia="Times New Roman" w:hAnsi="Verdana" w:cs="Times New Roman"/>
          <w:color w:val="000000" w:themeColor="text1"/>
          <w:sz w:val="28"/>
          <w:szCs w:val="28"/>
          <w:lang w:eastAsia="en-GB"/>
        </w:rPr>
        <w:t xml:space="preserve"> health providers</w:t>
      </w:r>
      <w:r w:rsidR="00873922" w:rsidRPr="00873922">
        <w:rPr>
          <w:rFonts w:ascii="Verdana" w:eastAsia="Times New Roman" w:hAnsi="Verdana" w:cs="Times New Roman"/>
          <w:color w:val="000000" w:themeColor="text1"/>
          <w:sz w:val="28"/>
          <w:szCs w:val="28"/>
          <w:lang w:eastAsia="en-GB"/>
        </w:rPr>
        <w:t>, parent/carers, information providers and the voluntary sector</w:t>
      </w:r>
      <w:r w:rsidRPr="00873922">
        <w:rPr>
          <w:rFonts w:ascii="Verdana" w:eastAsia="Times New Roman" w:hAnsi="Verdana" w:cs="Times New Roman"/>
          <w:color w:val="000000" w:themeColor="text1"/>
          <w:sz w:val="28"/>
          <w:szCs w:val="28"/>
          <w:lang w:eastAsia="en-GB"/>
        </w:rPr>
        <w:t>.</w:t>
      </w:r>
    </w:p>
    <w:p w14:paraId="069CC189" w14:textId="77777777" w:rsidR="0063550C" w:rsidRPr="000665E2" w:rsidRDefault="0063550C" w:rsidP="00E45FE8">
      <w:pPr>
        <w:spacing w:before="80" w:after="0"/>
        <w:rPr>
          <w:rFonts w:ascii="Verdana" w:hAnsi="Verdana"/>
          <w:b/>
          <w:sz w:val="28"/>
          <w:szCs w:val="28"/>
        </w:rPr>
      </w:pPr>
      <w:r w:rsidRPr="000665E2">
        <w:rPr>
          <w:rFonts w:ascii="Verdana" w:hAnsi="Verdana"/>
          <w:b/>
          <w:sz w:val="28"/>
          <w:szCs w:val="28"/>
        </w:rPr>
        <w:t xml:space="preserve">HOW TO USE THIS TOOL </w:t>
      </w:r>
    </w:p>
    <w:p w14:paraId="46B951F4" w14:textId="77777777" w:rsidR="00E45FE8" w:rsidRDefault="0063550C" w:rsidP="00873922">
      <w:pPr>
        <w:spacing w:after="0"/>
        <w:rPr>
          <w:rFonts w:ascii="Verdana" w:eastAsia="Times New Roman" w:hAnsi="Verdana" w:cs="Times New Roman"/>
          <w:color w:val="000000"/>
          <w:sz w:val="28"/>
          <w:szCs w:val="28"/>
          <w:lang w:eastAsia="en-GB"/>
        </w:rPr>
      </w:pPr>
      <w:r w:rsidRPr="000665E2">
        <w:rPr>
          <w:rFonts w:ascii="Verdana" w:eastAsia="Times New Roman" w:hAnsi="Verdana" w:cs="Times New Roman"/>
          <w:color w:val="000000"/>
          <w:sz w:val="28"/>
          <w:szCs w:val="28"/>
          <w:lang w:eastAsia="en-GB"/>
        </w:rPr>
        <w:t xml:space="preserve">Our </w:t>
      </w:r>
      <w:r w:rsidR="000665E2" w:rsidRPr="000665E2">
        <w:rPr>
          <w:rFonts w:ascii="Verdana" w:eastAsia="Times New Roman" w:hAnsi="Verdana" w:cs="Times New Roman"/>
          <w:color w:val="000000"/>
          <w:sz w:val="28"/>
          <w:szCs w:val="28"/>
          <w:lang w:eastAsia="en-GB"/>
        </w:rPr>
        <w:t>self-review</w:t>
      </w:r>
      <w:r w:rsidRPr="000665E2">
        <w:rPr>
          <w:rFonts w:ascii="Verdana" w:eastAsia="Times New Roman" w:hAnsi="Verdana" w:cs="Times New Roman"/>
          <w:color w:val="000000"/>
          <w:sz w:val="28"/>
          <w:szCs w:val="28"/>
          <w:lang w:eastAsia="en-GB"/>
        </w:rPr>
        <w:t xml:space="preserve"> tool is structured around </w:t>
      </w:r>
      <w:r w:rsidR="00AE502C">
        <w:rPr>
          <w:rFonts w:ascii="Verdana" w:eastAsia="Times New Roman" w:hAnsi="Verdana" w:cs="Times New Roman"/>
          <w:color w:val="000000"/>
          <w:sz w:val="28"/>
          <w:szCs w:val="28"/>
          <w:lang w:eastAsia="en-GB"/>
        </w:rPr>
        <w:t>eight</w:t>
      </w:r>
      <w:r w:rsidRPr="000665E2">
        <w:rPr>
          <w:rFonts w:ascii="Verdana" w:eastAsia="Times New Roman" w:hAnsi="Verdana" w:cs="Times New Roman"/>
          <w:color w:val="000000"/>
          <w:sz w:val="28"/>
          <w:szCs w:val="28"/>
          <w:lang w:eastAsia="en-GB"/>
        </w:rPr>
        <w:t xml:space="preserve"> themes</w:t>
      </w:r>
      <w:r w:rsidR="00E45FE8">
        <w:rPr>
          <w:rFonts w:ascii="Verdana" w:eastAsia="Times New Roman" w:hAnsi="Verdana" w:cs="Times New Roman"/>
          <w:color w:val="000000"/>
          <w:sz w:val="28"/>
          <w:szCs w:val="28"/>
          <w:lang w:eastAsia="en-GB"/>
        </w:rPr>
        <w:t xml:space="preserve"> which have been identified as important to improving access and inclusion in the early years:</w:t>
      </w:r>
      <w:r w:rsidRPr="000665E2">
        <w:rPr>
          <w:rFonts w:ascii="Verdana" w:eastAsia="Times New Roman" w:hAnsi="Verdana" w:cs="Times New Roman"/>
          <w:color w:val="000000"/>
          <w:sz w:val="28"/>
          <w:szCs w:val="28"/>
          <w:lang w:eastAsia="en-GB"/>
        </w:rPr>
        <w:t xml:space="preserve"> </w:t>
      </w:r>
    </w:p>
    <w:p w14:paraId="4E89C56C" w14:textId="77777777" w:rsidR="0063550C" w:rsidRPr="00E45FE8" w:rsidRDefault="0063550C" w:rsidP="00E45FE8">
      <w:pPr>
        <w:pStyle w:val="ListParagraph"/>
        <w:numPr>
          <w:ilvl w:val="0"/>
          <w:numId w:val="12"/>
        </w:numPr>
        <w:rPr>
          <w:rFonts w:ascii="Verdana" w:eastAsia="Times New Roman" w:hAnsi="Verdana" w:cs="Times New Roman"/>
          <w:color w:val="000000"/>
          <w:sz w:val="28"/>
          <w:szCs w:val="28"/>
          <w:lang w:eastAsia="en-GB"/>
        </w:rPr>
      </w:pPr>
      <w:r w:rsidRPr="00E45FE8">
        <w:rPr>
          <w:rFonts w:ascii="Verdana" w:eastAsia="Times New Roman" w:hAnsi="Verdana" w:cs="Times New Roman"/>
          <w:color w:val="000000"/>
          <w:sz w:val="28"/>
          <w:szCs w:val="28"/>
          <w:lang w:eastAsia="en-GB"/>
        </w:rPr>
        <w:t>Data</w:t>
      </w:r>
    </w:p>
    <w:p w14:paraId="16679A87" w14:textId="77777777" w:rsidR="0063550C" w:rsidRPr="000665E2" w:rsidRDefault="0063550C" w:rsidP="0063550C">
      <w:pPr>
        <w:pStyle w:val="ListParagraph"/>
        <w:numPr>
          <w:ilvl w:val="0"/>
          <w:numId w:val="12"/>
        </w:numPr>
        <w:rPr>
          <w:rFonts w:ascii="Verdana" w:eastAsia="Times New Roman" w:hAnsi="Verdana" w:cs="Times New Roman"/>
          <w:color w:val="000000"/>
          <w:sz w:val="28"/>
          <w:szCs w:val="28"/>
          <w:lang w:eastAsia="en-GB"/>
        </w:rPr>
      </w:pPr>
      <w:r w:rsidRPr="000665E2">
        <w:rPr>
          <w:rFonts w:ascii="Verdana" w:eastAsia="Times New Roman" w:hAnsi="Verdana" w:cs="Times New Roman"/>
          <w:color w:val="000000"/>
          <w:sz w:val="28"/>
          <w:szCs w:val="28"/>
          <w:lang w:eastAsia="en-GB"/>
        </w:rPr>
        <w:t>Identification of need</w:t>
      </w:r>
    </w:p>
    <w:p w14:paraId="1F9FDBCD" w14:textId="77777777" w:rsidR="0063550C" w:rsidRPr="000665E2" w:rsidRDefault="0063550C" w:rsidP="0063550C">
      <w:pPr>
        <w:pStyle w:val="ListParagraph"/>
        <w:numPr>
          <w:ilvl w:val="0"/>
          <w:numId w:val="12"/>
        </w:numPr>
        <w:rPr>
          <w:rFonts w:ascii="Verdana" w:eastAsia="Times New Roman" w:hAnsi="Verdana" w:cs="Times New Roman"/>
          <w:color w:val="000000"/>
          <w:sz w:val="28"/>
          <w:szCs w:val="28"/>
          <w:lang w:eastAsia="en-GB"/>
        </w:rPr>
      </w:pPr>
      <w:r w:rsidRPr="000665E2">
        <w:rPr>
          <w:rFonts w:ascii="Verdana" w:eastAsia="Times New Roman" w:hAnsi="Verdana" w:cs="Times New Roman"/>
          <w:color w:val="000000"/>
          <w:sz w:val="28"/>
          <w:szCs w:val="28"/>
          <w:lang w:eastAsia="en-GB"/>
        </w:rPr>
        <w:t>Parental engagement</w:t>
      </w:r>
    </w:p>
    <w:p w14:paraId="52C00823" w14:textId="77777777" w:rsidR="0063550C" w:rsidRPr="000665E2" w:rsidRDefault="0063550C" w:rsidP="0063550C">
      <w:pPr>
        <w:pStyle w:val="ListParagraph"/>
        <w:numPr>
          <w:ilvl w:val="0"/>
          <w:numId w:val="12"/>
        </w:numPr>
        <w:rPr>
          <w:rFonts w:ascii="Verdana" w:eastAsia="Times New Roman" w:hAnsi="Verdana" w:cs="Times New Roman"/>
          <w:color w:val="000000"/>
          <w:sz w:val="28"/>
          <w:szCs w:val="28"/>
          <w:lang w:eastAsia="en-GB"/>
        </w:rPr>
      </w:pPr>
      <w:r w:rsidRPr="000665E2">
        <w:rPr>
          <w:rFonts w:ascii="Verdana" w:eastAsia="Times New Roman" w:hAnsi="Verdana" w:cs="Times New Roman"/>
          <w:color w:val="000000"/>
          <w:sz w:val="28"/>
          <w:szCs w:val="28"/>
          <w:lang w:eastAsia="en-GB"/>
        </w:rPr>
        <w:t>The local offer</w:t>
      </w:r>
    </w:p>
    <w:p w14:paraId="2C04F730" w14:textId="77777777" w:rsidR="0063550C" w:rsidRPr="000665E2" w:rsidRDefault="0063550C" w:rsidP="0063550C">
      <w:pPr>
        <w:pStyle w:val="ListParagraph"/>
        <w:numPr>
          <w:ilvl w:val="0"/>
          <w:numId w:val="12"/>
        </w:numPr>
        <w:rPr>
          <w:rFonts w:ascii="Verdana" w:eastAsia="Times New Roman" w:hAnsi="Verdana" w:cs="Times New Roman"/>
          <w:color w:val="000000"/>
          <w:sz w:val="28"/>
          <w:szCs w:val="28"/>
          <w:lang w:eastAsia="en-GB"/>
        </w:rPr>
      </w:pPr>
      <w:r w:rsidRPr="000665E2">
        <w:rPr>
          <w:rFonts w:ascii="Verdana" w:eastAsia="Times New Roman" w:hAnsi="Verdana" w:cs="Times New Roman"/>
          <w:color w:val="000000"/>
          <w:sz w:val="28"/>
          <w:szCs w:val="28"/>
          <w:lang w:eastAsia="en-GB"/>
        </w:rPr>
        <w:t>Staff skills and expertise</w:t>
      </w:r>
    </w:p>
    <w:p w14:paraId="558BC96C" w14:textId="77777777" w:rsidR="0063550C" w:rsidRPr="000665E2" w:rsidRDefault="0063550C" w:rsidP="0063550C">
      <w:pPr>
        <w:pStyle w:val="ListParagraph"/>
        <w:numPr>
          <w:ilvl w:val="0"/>
          <w:numId w:val="12"/>
        </w:numPr>
        <w:rPr>
          <w:rFonts w:ascii="Verdana" w:eastAsia="Times New Roman" w:hAnsi="Verdana" w:cs="Times New Roman"/>
          <w:color w:val="000000"/>
          <w:sz w:val="28"/>
          <w:szCs w:val="28"/>
          <w:lang w:eastAsia="en-GB"/>
        </w:rPr>
      </w:pPr>
      <w:r w:rsidRPr="000665E2">
        <w:rPr>
          <w:rFonts w:ascii="Verdana" w:eastAsia="Times New Roman" w:hAnsi="Verdana" w:cs="Times New Roman"/>
          <w:color w:val="000000"/>
          <w:sz w:val="28"/>
          <w:szCs w:val="28"/>
          <w:lang w:eastAsia="en-GB"/>
        </w:rPr>
        <w:t>Funding arrangements</w:t>
      </w:r>
    </w:p>
    <w:p w14:paraId="6EBB1E08" w14:textId="77777777" w:rsidR="00317970" w:rsidRDefault="0063550C" w:rsidP="0063550C">
      <w:pPr>
        <w:pStyle w:val="ListParagraph"/>
        <w:numPr>
          <w:ilvl w:val="0"/>
          <w:numId w:val="12"/>
        </w:numPr>
        <w:rPr>
          <w:rFonts w:ascii="Verdana" w:eastAsia="Times New Roman" w:hAnsi="Verdana" w:cs="Times New Roman"/>
          <w:color w:val="000000"/>
          <w:sz w:val="28"/>
          <w:szCs w:val="28"/>
          <w:lang w:eastAsia="en-GB"/>
        </w:rPr>
      </w:pPr>
      <w:r w:rsidRPr="000665E2">
        <w:rPr>
          <w:rFonts w:ascii="Verdana" w:eastAsia="Times New Roman" w:hAnsi="Verdana" w:cs="Times New Roman"/>
          <w:color w:val="000000"/>
          <w:sz w:val="28"/>
          <w:szCs w:val="28"/>
          <w:lang w:eastAsia="en-GB"/>
        </w:rPr>
        <w:t>Joint working</w:t>
      </w:r>
    </w:p>
    <w:p w14:paraId="1B7C0508" w14:textId="77777777" w:rsidR="0063550C" w:rsidRDefault="00317970" w:rsidP="0063550C">
      <w:pPr>
        <w:pStyle w:val="ListParagraph"/>
        <w:numPr>
          <w:ilvl w:val="0"/>
          <w:numId w:val="12"/>
        </w:numPr>
        <w:rPr>
          <w:rFonts w:ascii="Verdana" w:eastAsia="Times New Roman" w:hAnsi="Verdana" w:cs="Times New Roman"/>
          <w:color w:val="000000"/>
          <w:sz w:val="28"/>
          <w:szCs w:val="28"/>
          <w:lang w:eastAsia="en-GB"/>
        </w:rPr>
      </w:pPr>
      <w:r>
        <w:rPr>
          <w:rFonts w:ascii="Verdana" w:eastAsia="Times New Roman" w:hAnsi="Verdana" w:cs="Times New Roman"/>
          <w:color w:val="000000"/>
          <w:sz w:val="28"/>
          <w:szCs w:val="28"/>
          <w:lang w:eastAsia="en-GB"/>
        </w:rPr>
        <w:t>Transition into school</w:t>
      </w:r>
    </w:p>
    <w:p w14:paraId="7FD9BB93" w14:textId="77777777" w:rsidR="00C25E65" w:rsidRPr="00004115" w:rsidRDefault="00E45FE8" w:rsidP="00873922">
      <w:pPr>
        <w:spacing w:after="200"/>
        <w:rPr>
          <w:rFonts w:ascii="Verdana" w:eastAsia="Times New Roman" w:hAnsi="Verdana" w:cs="Times New Roman"/>
          <w:b/>
          <w:color w:val="000000" w:themeColor="text1"/>
          <w:sz w:val="28"/>
          <w:szCs w:val="28"/>
          <w:lang w:eastAsia="en-GB"/>
        </w:rPr>
      </w:pPr>
      <w:r w:rsidRPr="00004115">
        <w:rPr>
          <w:rFonts w:ascii="Verdana" w:eastAsia="Times New Roman" w:hAnsi="Verdana" w:cs="Times New Roman"/>
          <w:color w:val="000000" w:themeColor="text1"/>
          <w:sz w:val="28"/>
          <w:szCs w:val="28"/>
          <w:lang w:eastAsia="en-GB"/>
        </w:rPr>
        <w:t>These themes provide a framework</w:t>
      </w:r>
      <w:r w:rsidR="00D704A5" w:rsidRPr="00004115">
        <w:rPr>
          <w:rFonts w:ascii="Verdana" w:eastAsia="Times New Roman" w:hAnsi="Verdana" w:cs="Times New Roman"/>
          <w:color w:val="000000" w:themeColor="text1"/>
          <w:sz w:val="28"/>
          <w:szCs w:val="28"/>
          <w:lang w:eastAsia="en-GB"/>
        </w:rPr>
        <w:t xml:space="preserve">; </w:t>
      </w:r>
      <w:r w:rsidRPr="00004115">
        <w:rPr>
          <w:rFonts w:ascii="Verdana" w:eastAsia="Times New Roman" w:hAnsi="Verdana" w:cs="Times New Roman"/>
          <w:color w:val="000000" w:themeColor="text1"/>
          <w:sz w:val="28"/>
          <w:szCs w:val="28"/>
          <w:lang w:eastAsia="en-GB"/>
        </w:rPr>
        <w:t xml:space="preserve">other </w:t>
      </w:r>
      <w:r w:rsidR="00C25E65" w:rsidRPr="00004115">
        <w:rPr>
          <w:rFonts w:ascii="Verdana" w:eastAsia="Times New Roman" w:hAnsi="Verdana" w:cs="Times New Roman"/>
          <w:color w:val="000000" w:themeColor="text1"/>
          <w:sz w:val="28"/>
          <w:szCs w:val="28"/>
          <w:lang w:eastAsia="en-GB"/>
        </w:rPr>
        <w:t>themes</w:t>
      </w:r>
      <w:r w:rsidRPr="00004115">
        <w:rPr>
          <w:rFonts w:ascii="Verdana" w:eastAsia="Times New Roman" w:hAnsi="Verdana" w:cs="Times New Roman"/>
          <w:color w:val="000000" w:themeColor="text1"/>
          <w:sz w:val="28"/>
          <w:szCs w:val="28"/>
          <w:lang w:eastAsia="en-GB"/>
        </w:rPr>
        <w:t xml:space="preserve"> are woven throughout the tool. In particular speech, language and communication </w:t>
      </w:r>
      <w:r w:rsidR="00B36230" w:rsidRPr="00004115">
        <w:rPr>
          <w:rFonts w:ascii="Verdana" w:eastAsia="Times New Roman" w:hAnsi="Verdana" w:cs="Times New Roman"/>
          <w:color w:val="000000" w:themeColor="text1"/>
          <w:sz w:val="28"/>
          <w:szCs w:val="28"/>
          <w:lang w:eastAsia="en-GB"/>
        </w:rPr>
        <w:t xml:space="preserve">needs </w:t>
      </w:r>
      <w:r w:rsidRPr="00004115">
        <w:rPr>
          <w:rFonts w:ascii="Verdana" w:eastAsia="Times New Roman" w:hAnsi="Verdana" w:cs="Times New Roman"/>
          <w:color w:val="000000" w:themeColor="text1"/>
          <w:sz w:val="28"/>
          <w:szCs w:val="28"/>
          <w:lang w:eastAsia="en-GB"/>
        </w:rPr>
        <w:t>(SLC</w:t>
      </w:r>
      <w:r w:rsidR="00B36230" w:rsidRPr="00004115">
        <w:rPr>
          <w:rFonts w:ascii="Verdana" w:eastAsia="Times New Roman" w:hAnsi="Verdana" w:cs="Times New Roman"/>
          <w:color w:val="000000" w:themeColor="text1"/>
          <w:sz w:val="28"/>
          <w:szCs w:val="28"/>
          <w:lang w:eastAsia="en-GB"/>
        </w:rPr>
        <w:t>N</w:t>
      </w:r>
      <w:r w:rsidRPr="00004115">
        <w:rPr>
          <w:rFonts w:ascii="Verdana" w:eastAsia="Times New Roman" w:hAnsi="Verdana" w:cs="Times New Roman"/>
          <w:color w:val="000000" w:themeColor="text1"/>
          <w:sz w:val="28"/>
          <w:szCs w:val="28"/>
          <w:lang w:eastAsia="en-GB"/>
        </w:rPr>
        <w:t>) are identified as a specific aspect of SEND</w:t>
      </w:r>
      <w:r w:rsidR="00B36230" w:rsidRPr="00004115">
        <w:rPr>
          <w:rFonts w:ascii="Verdana" w:eastAsia="Times New Roman" w:hAnsi="Verdana" w:cs="Times New Roman"/>
          <w:color w:val="000000" w:themeColor="text1"/>
          <w:sz w:val="28"/>
          <w:szCs w:val="28"/>
          <w:lang w:eastAsia="en-GB"/>
        </w:rPr>
        <w:t xml:space="preserve">. This leads to some duplication of items within </w:t>
      </w:r>
      <w:r w:rsidR="00E33555" w:rsidRPr="00004115">
        <w:rPr>
          <w:rFonts w:ascii="Verdana" w:eastAsia="Times New Roman" w:hAnsi="Verdana" w:cs="Times New Roman"/>
          <w:color w:val="000000" w:themeColor="text1"/>
          <w:sz w:val="28"/>
          <w:szCs w:val="28"/>
          <w:lang w:eastAsia="en-GB"/>
        </w:rPr>
        <w:t>and across</w:t>
      </w:r>
      <w:r w:rsidR="00B36230" w:rsidRPr="00004115">
        <w:rPr>
          <w:rFonts w:ascii="Verdana" w:eastAsia="Times New Roman" w:hAnsi="Verdana" w:cs="Times New Roman"/>
          <w:color w:val="000000" w:themeColor="text1"/>
          <w:sz w:val="28"/>
          <w:szCs w:val="28"/>
          <w:lang w:eastAsia="en-GB"/>
        </w:rPr>
        <w:t xml:space="preserve"> </w:t>
      </w:r>
      <w:r w:rsidR="00E33555" w:rsidRPr="00004115">
        <w:rPr>
          <w:rFonts w:ascii="Verdana" w:eastAsia="Times New Roman" w:hAnsi="Verdana" w:cs="Times New Roman"/>
          <w:color w:val="000000" w:themeColor="text1"/>
          <w:sz w:val="28"/>
          <w:szCs w:val="28"/>
          <w:lang w:eastAsia="en-GB"/>
        </w:rPr>
        <w:t xml:space="preserve">themes in order </w:t>
      </w:r>
      <w:r w:rsidR="00B36230" w:rsidRPr="00004115">
        <w:rPr>
          <w:rFonts w:ascii="Verdana" w:eastAsia="Times New Roman" w:hAnsi="Verdana" w:cs="Times New Roman"/>
          <w:color w:val="000000" w:themeColor="text1"/>
          <w:sz w:val="28"/>
          <w:szCs w:val="28"/>
          <w:lang w:eastAsia="en-GB"/>
        </w:rPr>
        <w:t xml:space="preserve">to address both general SEND </w:t>
      </w:r>
      <w:r w:rsidR="00E33555" w:rsidRPr="00004115">
        <w:rPr>
          <w:rFonts w:ascii="Verdana" w:eastAsia="Times New Roman" w:hAnsi="Verdana" w:cs="Times New Roman"/>
          <w:color w:val="000000" w:themeColor="text1"/>
          <w:sz w:val="28"/>
          <w:szCs w:val="28"/>
          <w:lang w:eastAsia="en-GB"/>
        </w:rPr>
        <w:t>issues</w:t>
      </w:r>
      <w:r w:rsidR="00B36230" w:rsidRPr="00004115">
        <w:rPr>
          <w:rFonts w:ascii="Verdana" w:eastAsia="Times New Roman" w:hAnsi="Verdana" w:cs="Times New Roman"/>
          <w:color w:val="000000" w:themeColor="text1"/>
          <w:sz w:val="28"/>
          <w:szCs w:val="28"/>
          <w:lang w:eastAsia="en-GB"/>
        </w:rPr>
        <w:t xml:space="preserve"> and </w:t>
      </w:r>
      <w:r w:rsidR="00E33555" w:rsidRPr="00004115">
        <w:rPr>
          <w:rFonts w:ascii="Verdana" w:eastAsia="Times New Roman" w:hAnsi="Verdana" w:cs="Times New Roman"/>
          <w:color w:val="000000" w:themeColor="text1"/>
          <w:sz w:val="28"/>
          <w:szCs w:val="28"/>
          <w:lang w:eastAsia="en-GB"/>
        </w:rPr>
        <w:t>specific</w:t>
      </w:r>
      <w:r w:rsidR="00B36230" w:rsidRPr="00004115">
        <w:rPr>
          <w:rFonts w:ascii="Verdana" w:eastAsia="Times New Roman" w:hAnsi="Verdana" w:cs="Times New Roman"/>
          <w:color w:val="000000" w:themeColor="text1"/>
          <w:sz w:val="28"/>
          <w:szCs w:val="28"/>
          <w:lang w:eastAsia="en-GB"/>
        </w:rPr>
        <w:t xml:space="preserve"> SLCN issues. </w:t>
      </w:r>
      <w:r w:rsidR="00793FDB" w:rsidRPr="00004115">
        <w:rPr>
          <w:rFonts w:ascii="Verdana" w:eastAsia="Times New Roman" w:hAnsi="Verdana" w:cs="Times New Roman"/>
          <w:color w:val="000000" w:themeColor="text1"/>
          <w:sz w:val="28"/>
          <w:szCs w:val="28"/>
          <w:lang w:eastAsia="en-GB"/>
        </w:rPr>
        <w:t xml:space="preserve">SLCN is specifically identified within the tool, because of the </w:t>
      </w:r>
      <w:r w:rsidR="005B4C2C" w:rsidRPr="00004115">
        <w:rPr>
          <w:rFonts w:ascii="Verdana" w:eastAsia="Times New Roman" w:hAnsi="Verdana" w:cs="Times New Roman"/>
          <w:color w:val="000000" w:themeColor="text1"/>
          <w:sz w:val="28"/>
          <w:szCs w:val="28"/>
          <w:lang w:eastAsia="en-GB"/>
        </w:rPr>
        <w:t xml:space="preserve">specialist </w:t>
      </w:r>
      <w:r w:rsidR="00793FDB" w:rsidRPr="00004115">
        <w:rPr>
          <w:rFonts w:ascii="Verdana" w:eastAsia="Times New Roman" w:hAnsi="Verdana" w:cs="Times New Roman"/>
          <w:color w:val="000000" w:themeColor="text1"/>
          <w:sz w:val="28"/>
          <w:szCs w:val="28"/>
          <w:lang w:eastAsia="en-GB"/>
        </w:rPr>
        <w:t xml:space="preserve">support available through EYSEND programme. The tool can be used </w:t>
      </w:r>
      <w:r w:rsidR="005B4C2C" w:rsidRPr="00004115">
        <w:rPr>
          <w:rFonts w:ascii="Verdana" w:eastAsia="Times New Roman" w:hAnsi="Verdana" w:cs="Times New Roman"/>
          <w:color w:val="000000" w:themeColor="text1"/>
          <w:sz w:val="28"/>
          <w:szCs w:val="28"/>
          <w:lang w:eastAsia="en-GB"/>
        </w:rPr>
        <w:t>to focus on</w:t>
      </w:r>
      <w:r w:rsidR="00793FDB" w:rsidRPr="00004115">
        <w:rPr>
          <w:rFonts w:ascii="Verdana" w:eastAsia="Times New Roman" w:hAnsi="Verdana" w:cs="Times New Roman"/>
          <w:color w:val="000000" w:themeColor="text1"/>
          <w:sz w:val="28"/>
          <w:szCs w:val="28"/>
          <w:lang w:eastAsia="en-GB"/>
        </w:rPr>
        <w:t xml:space="preserve"> any SEN or disability, by reading the general SEND items as they apply to that aspect of SEN or disability.</w:t>
      </w:r>
    </w:p>
    <w:p w14:paraId="5EFDF508" w14:textId="77777777" w:rsidR="0063550C" w:rsidRPr="00004115" w:rsidRDefault="0063550C" w:rsidP="00873922">
      <w:pPr>
        <w:spacing w:after="200"/>
        <w:rPr>
          <w:rFonts w:ascii="Verdana" w:eastAsia="Times New Roman" w:hAnsi="Verdana" w:cs="Times New Roman"/>
          <w:color w:val="000000" w:themeColor="text1"/>
          <w:sz w:val="28"/>
          <w:szCs w:val="28"/>
          <w:lang w:eastAsia="en-GB"/>
        </w:rPr>
      </w:pPr>
      <w:r w:rsidRPr="00004115">
        <w:rPr>
          <w:rFonts w:ascii="Verdana" w:eastAsia="Times New Roman" w:hAnsi="Verdana" w:cs="Times New Roman"/>
          <w:b/>
          <w:color w:val="000000" w:themeColor="text1"/>
          <w:sz w:val="28"/>
          <w:szCs w:val="28"/>
          <w:lang w:eastAsia="en-GB"/>
        </w:rPr>
        <w:t>INSTRUCTION 1:</w:t>
      </w:r>
      <w:r w:rsidRPr="00004115">
        <w:rPr>
          <w:rFonts w:ascii="Verdana" w:eastAsia="Times New Roman" w:hAnsi="Verdana" w:cs="Times New Roman"/>
          <w:color w:val="000000" w:themeColor="text1"/>
          <w:sz w:val="28"/>
          <w:szCs w:val="28"/>
          <w:lang w:eastAsia="en-GB"/>
        </w:rPr>
        <w:t xml:space="preserve"> Discuss in your group which themes you wish to consider. You will not have time to look in detail at all the </w:t>
      </w:r>
      <w:proofErr w:type="gramStart"/>
      <w:r w:rsidRPr="00004115">
        <w:rPr>
          <w:rFonts w:ascii="Verdana" w:eastAsia="Times New Roman" w:hAnsi="Verdana" w:cs="Times New Roman"/>
          <w:color w:val="000000" w:themeColor="text1"/>
          <w:sz w:val="28"/>
          <w:szCs w:val="28"/>
          <w:lang w:eastAsia="en-GB"/>
        </w:rPr>
        <w:t>themes</w:t>
      </w:r>
      <w:proofErr w:type="gramEnd"/>
      <w:r w:rsidRPr="00004115">
        <w:rPr>
          <w:rFonts w:ascii="Verdana" w:eastAsia="Times New Roman" w:hAnsi="Verdana" w:cs="Times New Roman"/>
          <w:color w:val="000000" w:themeColor="text1"/>
          <w:sz w:val="28"/>
          <w:szCs w:val="28"/>
          <w:lang w:eastAsia="en-GB"/>
        </w:rPr>
        <w:t xml:space="preserve"> so we recommend that you start with the </w:t>
      </w:r>
      <w:r w:rsidR="00C25E65" w:rsidRPr="00004115">
        <w:rPr>
          <w:rFonts w:ascii="Verdana" w:eastAsia="Times New Roman" w:hAnsi="Verdana" w:cs="Times New Roman"/>
          <w:color w:val="000000" w:themeColor="text1"/>
          <w:sz w:val="28"/>
          <w:szCs w:val="28"/>
          <w:lang w:eastAsia="en-GB"/>
        </w:rPr>
        <w:t>themes and items</w:t>
      </w:r>
      <w:r w:rsidRPr="00004115">
        <w:rPr>
          <w:rFonts w:ascii="Verdana" w:eastAsia="Times New Roman" w:hAnsi="Verdana" w:cs="Times New Roman"/>
          <w:color w:val="000000" w:themeColor="text1"/>
          <w:sz w:val="28"/>
          <w:szCs w:val="28"/>
          <w:lang w:eastAsia="en-GB"/>
        </w:rPr>
        <w:t xml:space="preserve"> that are most relevant to your local area. You may wish to base your selection</w:t>
      </w:r>
      <w:r w:rsidR="00E33555" w:rsidRPr="00004115">
        <w:rPr>
          <w:rFonts w:ascii="Verdana" w:eastAsia="Times New Roman" w:hAnsi="Verdana" w:cs="Times New Roman"/>
          <w:color w:val="000000" w:themeColor="text1"/>
          <w:sz w:val="28"/>
          <w:szCs w:val="28"/>
          <w:lang w:eastAsia="en-GB"/>
        </w:rPr>
        <w:t xml:space="preserve">, both themes and items, </w:t>
      </w:r>
      <w:r w:rsidRPr="00004115">
        <w:rPr>
          <w:rFonts w:ascii="Verdana" w:eastAsia="Times New Roman" w:hAnsi="Verdana" w:cs="Times New Roman"/>
          <w:color w:val="000000" w:themeColor="text1"/>
          <w:sz w:val="28"/>
          <w:szCs w:val="28"/>
          <w:lang w:eastAsia="en-GB"/>
        </w:rPr>
        <w:t xml:space="preserve">on existing local priorities, </w:t>
      </w:r>
      <w:r w:rsidR="00793FDB" w:rsidRPr="00004115">
        <w:rPr>
          <w:rFonts w:ascii="Verdana" w:eastAsia="Times New Roman" w:hAnsi="Verdana" w:cs="Times New Roman"/>
          <w:color w:val="000000" w:themeColor="text1"/>
          <w:sz w:val="28"/>
          <w:szCs w:val="28"/>
          <w:lang w:eastAsia="en-GB"/>
        </w:rPr>
        <w:t>aspects of SEN or disability</w:t>
      </w:r>
      <w:r w:rsidRPr="00004115">
        <w:rPr>
          <w:rFonts w:ascii="Verdana" w:eastAsia="Times New Roman" w:hAnsi="Verdana" w:cs="Times New Roman"/>
          <w:color w:val="000000" w:themeColor="text1"/>
          <w:sz w:val="28"/>
          <w:szCs w:val="28"/>
          <w:lang w:eastAsia="en-GB"/>
        </w:rPr>
        <w:t xml:space="preserve"> already identified for improvement, or </w:t>
      </w:r>
      <w:r w:rsidR="00793FDB" w:rsidRPr="00004115">
        <w:rPr>
          <w:rFonts w:ascii="Verdana" w:eastAsia="Times New Roman" w:hAnsi="Verdana" w:cs="Times New Roman"/>
          <w:color w:val="000000" w:themeColor="text1"/>
          <w:sz w:val="28"/>
          <w:szCs w:val="28"/>
          <w:lang w:eastAsia="en-GB"/>
        </w:rPr>
        <w:t>other aspects</w:t>
      </w:r>
      <w:r w:rsidRPr="00004115">
        <w:rPr>
          <w:rFonts w:ascii="Verdana" w:eastAsia="Times New Roman" w:hAnsi="Verdana" w:cs="Times New Roman"/>
          <w:color w:val="000000" w:themeColor="text1"/>
          <w:sz w:val="28"/>
          <w:szCs w:val="28"/>
          <w:lang w:eastAsia="en-GB"/>
        </w:rPr>
        <w:t xml:space="preserve"> that have </w:t>
      </w:r>
      <w:r w:rsidR="00793FDB" w:rsidRPr="00004115">
        <w:rPr>
          <w:rFonts w:ascii="Verdana" w:eastAsia="Times New Roman" w:hAnsi="Verdana" w:cs="Times New Roman"/>
          <w:color w:val="000000" w:themeColor="text1"/>
          <w:sz w:val="28"/>
          <w:szCs w:val="28"/>
          <w:lang w:eastAsia="en-GB"/>
        </w:rPr>
        <w:t xml:space="preserve">not </w:t>
      </w:r>
      <w:r w:rsidRPr="00004115">
        <w:rPr>
          <w:rFonts w:ascii="Verdana" w:eastAsia="Times New Roman" w:hAnsi="Verdana" w:cs="Times New Roman"/>
          <w:color w:val="000000" w:themeColor="text1"/>
          <w:sz w:val="28"/>
          <w:szCs w:val="28"/>
          <w:lang w:eastAsia="en-GB"/>
        </w:rPr>
        <w:t xml:space="preserve">previously been </w:t>
      </w:r>
      <w:r w:rsidR="00D3211C" w:rsidRPr="00004115">
        <w:rPr>
          <w:rFonts w:ascii="Verdana" w:eastAsia="Times New Roman" w:hAnsi="Verdana" w:cs="Times New Roman"/>
          <w:color w:val="000000" w:themeColor="text1"/>
          <w:sz w:val="28"/>
          <w:szCs w:val="28"/>
          <w:lang w:eastAsia="en-GB"/>
        </w:rPr>
        <w:t>reviewed</w:t>
      </w:r>
      <w:r w:rsidRPr="00004115">
        <w:rPr>
          <w:rFonts w:ascii="Verdana" w:eastAsia="Times New Roman" w:hAnsi="Verdana" w:cs="Times New Roman"/>
          <w:color w:val="000000" w:themeColor="text1"/>
          <w:sz w:val="28"/>
          <w:szCs w:val="28"/>
          <w:lang w:eastAsia="en-GB"/>
        </w:rPr>
        <w:t xml:space="preserve">. </w:t>
      </w:r>
    </w:p>
    <w:p w14:paraId="4FAE0CD8" w14:textId="77777777" w:rsidR="0063550C" w:rsidRPr="000665E2" w:rsidRDefault="0063550C" w:rsidP="0063550C">
      <w:pPr>
        <w:rPr>
          <w:rFonts w:ascii="Verdana" w:eastAsia="Times New Roman" w:hAnsi="Verdana" w:cs="Times New Roman"/>
          <w:color w:val="000000"/>
          <w:sz w:val="28"/>
          <w:szCs w:val="28"/>
          <w:lang w:eastAsia="en-GB"/>
        </w:rPr>
      </w:pPr>
      <w:r w:rsidRPr="000665E2">
        <w:rPr>
          <w:rFonts w:ascii="Verdana" w:eastAsia="Times New Roman" w:hAnsi="Verdana" w:cs="Times New Roman"/>
          <w:b/>
          <w:color w:val="000000"/>
          <w:sz w:val="28"/>
          <w:szCs w:val="28"/>
          <w:lang w:eastAsia="en-GB"/>
        </w:rPr>
        <w:t xml:space="preserve">INSTRUCTION 2: </w:t>
      </w:r>
      <w:r w:rsidRPr="000665E2">
        <w:rPr>
          <w:rFonts w:ascii="Verdana" w:eastAsia="Times New Roman" w:hAnsi="Verdana" w:cs="Times New Roman"/>
          <w:color w:val="000000"/>
          <w:sz w:val="28"/>
          <w:szCs w:val="28"/>
          <w:lang w:eastAsia="en-GB"/>
        </w:rPr>
        <w:t>Once you have</w:t>
      </w:r>
      <w:r w:rsidRPr="000665E2">
        <w:rPr>
          <w:rFonts w:ascii="Verdana" w:eastAsia="Times New Roman" w:hAnsi="Verdana" w:cs="Times New Roman"/>
          <w:b/>
          <w:color w:val="000000"/>
          <w:sz w:val="28"/>
          <w:szCs w:val="28"/>
          <w:lang w:eastAsia="en-GB"/>
        </w:rPr>
        <w:t xml:space="preserve"> </w:t>
      </w:r>
      <w:r w:rsidRPr="000665E2">
        <w:rPr>
          <w:rFonts w:ascii="Verdana" w:eastAsia="Times New Roman" w:hAnsi="Verdana" w:cs="Times New Roman"/>
          <w:color w:val="000000"/>
          <w:sz w:val="28"/>
          <w:szCs w:val="28"/>
          <w:lang w:eastAsia="en-GB"/>
        </w:rPr>
        <w:t>selected your first theme, you will find a series of statements relating to that theme. Read through each statement in turn and record:</w:t>
      </w:r>
    </w:p>
    <w:p w14:paraId="632FAB9C" w14:textId="77777777" w:rsidR="0063550C" w:rsidRPr="000665E2" w:rsidRDefault="0063550C" w:rsidP="00873922">
      <w:pPr>
        <w:pStyle w:val="ListParagraph"/>
        <w:numPr>
          <w:ilvl w:val="0"/>
          <w:numId w:val="13"/>
        </w:numPr>
        <w:spacing w:after="200"/>
        <w:ind w:left="777" w:hanging="357"/>
        <w:rPr>
          <w:rFonts w:ascii="Verdana" w:eastAsia="Times New Roman" w:hAnsi="Verdana" w:cs="Times New Roman"/>
          <w:color w:val="000000"/>
          <w:sz w:val="28"/>
          <w:szCs w:val="28"/>
          <w:lang w:eastAsia="en-GB"/>
        </w:rPr>
      </w:pPr>
      <w:r w:rsidRPr="000665E2">
        <w:rPr>
          <w:rFonts w:ascii="Verdana" w:eastAsia="Times New Roman" w:hAnsi="Verdana" w:cs="Times New Roman"/>
          <w:color w:val="000000"/>
          <w:sz w:val="28"/>
          <w:szCs w:val="28"/>
          <w:lang w:eastAsia="en-GB"/>
        </w:rPr>
        <w:t>Whether you -</w:t>
      </w:r>
      <w:r w:rsidRPr="000665E2">
        <w:rPr>
          <w:rFonts w:ascii="Verdana" w:eastAsia="Times New Roman" w:hAnsi="Verdana" w:cs="Times New Roman"/>
          <w:i/>
          <w:color w:val="000000"/>
          <w:sz w:val="28"/>
          <w:szCs w:val="28"/>
          <w:lang w:eastAsia="en-GB"/>
        </w:rPr>
        <w:t>agree</w:t>
      </w:r>
      <w:r w:rsidRPr="000665E2">
        <w:rPr>
          <w:rFonts w:ascii="Verdana" w:eastAsia="Times New Roman" w:hAnsi="Verdana" w:cs="Times New Roman"/>
          <w:color w:val="000000"/>
          <w:sz w:val="28"/>
          <w:szCs w:val="28"/>
          <w:lang w:eastAsia="en-GB"/>
        </w:rPr>
        <w:t xml:space="preserve"> -</w:t>
      </w:r>
      <w:r w:rsidRPr="000665E2">
        <w:rPr>
          <w:rFonts w:ascii="Verdana" w:eastAsia="Times New Roman" w:hAnsi="Verdana" w:cs="Times New Roman"/>
          <w:i/>
          <w:color w:val="000000"/>
          <w:sz w:val="28"/>
          <w:szCs w:val="28"/>
          <w:lang w:eastAsia="en-GB"/>
        </w:rPr>
        <w:t>partially agree</w:t>
      </w:r>
      <w:r w:rsidRPr="000665E2">
        <w:rPr>
          <w:rFonts w:ascii="Verdana" w:eastAsia="Times New Roman" w:hAnsi="Verdana" w:cs="Times New Roman"/>
          <w:color w:val="000000"/>
          <w:sz w:val="28"/>
          <w:szCs w:val="28"/>
          <w:lang w:eastAsia="en-GB"/>
        </w:rPr>
        <w:t xml:space="preserve"> or -</w:t>
      </w:r>
      <w:r w:rsidRPr="000665E2">
        <w:rPr>
          <w:rFonts w:ascii="Verdana" w:eastAsia="Times New Roman" w:hAnsi="Verdana" w:cs="Times New Roman"/>
          <w:i/>
          <w:color w:val="000000"/>
          <w:sz w:val="28"/>
          <w:szCs w:val="28"/>
          <w:lang w:eastAsia="en-GB"/>
        </w:rPr>
        <w:t>disagree</w:t>
      </w:r>
      <w:r w:rsidRPr="000665E2">
        <w:rPr>
          <w:rFonts w:ascii="Verdana" w:eastAsia="Times New Roman" w:hAnsi="Verdana" w:cs="Times New Roman"/>
          <w:color w:val="000000"/>
          <w:sz w:val="28"/>
          <w:szCs w:val="28"/>
          <w:lang w:eastAsia="en-GB"/>
        </w:rPr>
        <w:t xml:space="preserve"> that the statement accurately describes practice in your local area;</w:t>
      </w:r>
    </w:p>
    <w:p w14:paraId="36D76427" w14:textId="77777777" w:rsidR="0063550C" w:rsidRPr="000665E2" w:rsidRDefault="0063550C" w:rsidP="00873922">
      <w:pPr>
        <w:pStyle w:val="ListParagraph"/>
        <w:numPr>
          <w:ilvl w:val="0"/>
          <w:numId w:val="13"/>
        </w:numPr>
        <w:spacing w:after="200"/>
        <w:ind w:left="777" w:hanging="357"/>
        <w:rPr>
          <w:rFonts w:ascii="Verdana" w:eastAsia="Times New Roman" w:hAnsi="Verdana" w:cs="Times New Roman"/>
          <w:color w:val="000000"/>
          <w:sz w:val="28"/>
          <w:szCs w:val="28"/>
          <w:lang w:eastAsia="en-GB"/>
        </w:rPr>
      </w:pPr>
      <w:r w:rsidRPr="000665E2">
        <w:rPr>
          <w:rFonts w:ascii="Verdana" w:eastAsia="Times New Roman" w:hAnsi="Verdana" w:cs="Times New Roman"/>
          <w:color w:val="000000"/>
          <w:sz w:val="28"/>
          <w:szCs w:val="28"/>
          <w:lang w:eastAsia="en-GB"/>
        </w:rPr>
        <w:t>The evidence you have used to support your agreement or disagreement with each statement;</w:t>
      </w:r>
    </w:p>
    <w:p w14:paraId="0029F5E7" w14:textId="77777777" w:rsidR="0063550C" w:rsidRPr="000665E2" w:rsidRDefault="0063550C" w:rsidP="00873922">
      <w:pPr>
        <w:pStyle w:val="ListParagraph"/>
        <w:numPr>
          <w:ilvl w:val="0"/>
          <w:numId w:val="13"/>
        </w:numPr>
        <w:spacing w:after="200"/>
        <w:ind w:left="777" w:hanging="357"/>
        <w:rPr>
          <w:rFonts w:ascii="Verdana" w:hAnsi="Verdana"/>
          <w:sz w:val="28"/>
          <w:szCs w:val="28"/>
        </w:rPr>
      </w:pPr>
      <w:r w:rsidRPr="000665E2">
        <w:rPr>
          <w:rFonts w:ascii="Verdana" w:eastAsia="Times New Roman" w:hAnsi="Verdana" w:cs="Times New Roman"/>
          <w:color w:val="000000"/>
          <w:sz w:val="28"/>
          <w:szCs w:val="28"/>
          <w:lang w:eastAsia="en-GB"/>
        </w:rPr>
        <w:t>Whether addressing this should be a -</w:t>
      </w:r>
      <w:r w:rsidRPr="000665E2">
        <w:rPr>
          <w:rFonts w:ascii="Verdana" w:eastAsia="Times New Roman" w:hAnsi="Verdana" w:cs="Times New Roman"/>
          <w:i/>
          <w:color w:val="000000"/>
          <w:sz w:val="28"/>
          <w:szCs w:val="28"/>
          <w:lang w:eastAsia="en-GB"/>
        </w:rPr>
        <w:t>low</w:t>
      </w:r>
      <w:r w:rsidRPr="000665E2">
        <w:rPr>
          <w:rFonts w:ascii="Verdana" w:eastAsia="Times New Roman" w:hAnsi="Verdana" w:cs="Times New Roman"/>
          <w:color w:val="000000"/>
          <w:sz w:val="28"/>
          <w:szCs w:val="28"/>
          <w:lang w:eastAsia="en-GB"/>
        </w:rPr>
        <w:t xml:space="preserve"> -</w:t>
      </w:r>
      <w:r w:rsidRPr="000665E2">
        <w:rPr>
          <w:rFonts w:ascii="Verdana" w:eastAsia="Times New Roman" w:hAnsi="Verdana" w:cs="Times New Roman"/>
          <w:i/>
          <w:color w:val="000000"/>
          <w:sz w:val="28"/>
          <w:szCs w:val="28"/>
          <w:lang w:eastAsia="en-GB"/>
        </w:rPr>
        <w:t>medium</w:t>
      </w:r>
      <w:r w:rsidRPr="000665E2">
        <w:rPr>
          <w:rFonts w:ascii="Verdana" w:eastAsia="Times New Roman" w:hAnsi="Verdana" w:cs="Times New Roman"/>
          <w:color w:val="000000"/>
          <w:sz w:val="28"/>
          <w:szCs w:val="28"/>
          <w:lang w:eastAsia="en-GB"/>
        </w:rPr>
        <w:t xml:space="preserve"> or -</w:t>
      </w:r>
      <w:r w:rsidRPr="000665E2">
        <w:rPr>
          <w:rFonts w:ascii="Verdana" w:eastAsia="Times New Roman" w:hAnsi="Verdana" w:cs="Times New Roman"/>
          <w:i/>
          <w:color w:val="000000"/>
          <w:sz w:val="28"/>
          <w:szCs w:val="28"/>
          <w:lang w:eastAsia="en-GB"/>
        </w:rPr>
        <w:t>high</w:t>
      </w:r>
      <w:r w:rsidRPr="000665E2">
        <w:rPr>
          <w:rFonts w:ascii="Verdana" w:eastAsia="Times New Roman" w:hAnsi="Verdana" w:cs="Times New Roman"/>
          <w:color w:val="000000"/>
          <w:sz w:val="28"/>
          <w:szCs w:val="28"/>
          <w:lang w:eastAsia="en-GB"/>
        </w:rPr>
        <w:t xml:space="preserve"> priority for your local area. </w:t>
      </w:r>
    </w:p>
    <w:p w14:paraId="659DCFF3" w14:textId="248E214F" w:rsidR="00331E62" w:rsidRPr="00311B84" w:rsidRDefault="0063550C">
      <w:pPr>
        <w:rPr>
          <w:rFonts w:ascii="Verdana" w:eastAsia="Times New Roman" w:hAnsi="Verdana" w:cs="Times New Roman"/>
          <w:color w:val="000000"/>
          <w:sz w:val="28"/>
          <w:szCs w:val="28"/>
          <w:lang w:eastAsia="en-GB"/>
        </w:rPr>
      </w:pPr>
      <w:r w:rsidRPr="000665E2">
        <w:rPr>
          <w:rFonts w:ascii="Verdana" w:eastAsia="Times New Roman" w:hAnsi="Verdana" w:cs="Times New Roman"/>
          <w:b/>
          <w:color w:val="000000"/>
          <w:sz w:val="28"/>
          <w:szCs w:val="28"/>
          <w:lang w:eastAsia="en-GB"/>
        </w:rPr>
        <w:t xml:space="preserve">INSTRUCTION 3: </w:t>
      </w:r>
      <w:r w:rsidRPr="000665E2">
        <w:rPr>
          <w:rFonts w:ascii="Verdana" w:eastAsia="Times New Roman" w:hAnsi="Verdana" w:cs="Times New Roman"/>
          <w:color w:val="000000"/>
          <w:sz w:val="28"/>
          <w:szCs w:val="28"/>
          <w:lang w:eastAsia="en-GB"/>
        </w:rPr>
        <w:t>Once you have completed all the statements within the theme, move onto</w:t>
      </w:r>
      <w:r w:rsidRPr="000665E2">
        <w:rPr>
          <w:rFonts w:ascii="Verdana" w:eastAsia="Times New Roman" w:hAnsi="Verdana" w:cs="Times New Roman"/>
          <w:b/>
          <w:color w:val="000000"/>
          <w:sz w:val="28"/>
          <w:szCs w:val="28"/>
          <w:lang w:eastAsia="en-GB"/>
        </w:rPr>
        <w:t xml:space="preserve"> </w:t>
      </w:r>
      <w:r w:rsidRPr="000665E2">
        <w:rPr>
          <w:rFonts w:ascii="Verdana" w:eastAsia="Times New Roman" w:hAnsi="Verdana" w:cs="Times New Roman"/>
          <w:color w:val="000000"/>
          <w:sz w:val="28"/>
          <w:szCs w:val="28"/>
          <w:lang w:eastAsia="en-GB"/>
        </w:rPr>
        <w:t xml:space="preserve">the next theme. Aim to complete </w:t>
      </w:r>
      <w:r w:rsidR="00BB05C5">
        <w:rPr>
          <w:rFonts w:ascii="Verdana" w:eastAsia="Times New Roman" w:hAnsi="Verdana" w:cs="Times New Roman"/>
          <w:color w:val="000000"/>
          <w:sz w:val="28"/>
          <w:szCs w:val="28"/>
          <w:lang w:eastAsia="en-GB"/>
        </w:rPr>
        <w:t>two or</w:t>
      </w:r>
      <w:r w:rsidRPr="000665E2">
        <w:rPr>
          <w:rFonts w:ascii="Verdana" w:eastAsia="Times New Roman" w:hAnsi="Verdana" w:cs="Times New Roman"/>
          <w:color w:val="000000"/>
          <w:sz w:val="28"/>
          <w:szCs w:val="28"/>
          <w:lang w:eastAsia="en-GB"/>
        </w:rPr>
        <w:t xml:space="preserve"> three</w:t>
      </w:r>
      <w:r w:rsidRPr="000665E2">
        <w:rPr>
          <w:rFonts w:ascii="Verdana" w:eastAsia="Times New Roman" w:hAnsi="Verdana" w:cs="Times New Roman"/>
          <w:b/>
          <w:color w:val="000000"/>
          <w:sz w:val="28"/>
          <w:szCs w:val="28"/>
          <w:lang w:eastAsia="en-GB"/>
        </w:rPr>
        <w:t xml:space="preserve"> </w:t>
      </w:r>
      <w:r w:rsidRPr="000665E2">
        <w:rPr>
          <w:rFonts w:ascii="Verdana" w:eastAsia="Times New Roman" w:hAnsi="Verdana" w:cs="Times New Roman"/>
          <w:color w:val="000000"/>
          <w:sz w:val="28"/>
          <w:szCs w:val="28"/>
          <w:lang w:eastAsia="en-GB"/>
        </w:rPr>
        <w:t>themes in the time available</w:t>
      </w:r>
    </w:p>
    <w:p w14:paraId="723F9C6E" w14:textId="77777777" w:rsidR="00331E62" w:rsidRDefault="00331E62"/>
    <w:p w14:paraId="39075FC9" w14:textId="77777777" w:rsidR="007430CB" w:rsidRDefault="007430CB" w:rsidP="00356B00">
      <w:pPr>
        <w:framePr w:hSpace="180" w:wrap="notBeside" w:vAnchor="text" w:hAnchor="page" w:x="1" w:y="-251"/>
      </w:pPr>
    </w:p>
    <w:p w14:paraId="70539DEB" w14:textId="18E9A311" w:rsidR="007430CB" w:rsidRDefault="007430CB"/>
    <w:tbl>
      <w:tblPr>
        <w:tblStyle w:val="TableGrid"/>
        <w:tblpPr w:leftFromText="180" w:rightFromText="180" w:vertAnchor="text" w:horzAnchor="margin" w:tblpY="-245"/>
        <w:tblW w:w="22233" w:type="dxa"/>
        <w:tblLayout w:type="fixed"/>
        <w:tblLook w:val="04A0" w:firstRow="1" w:lastRow="0" w:firstColumn="1" w:lastColumn="0" w:noHBand="0" w:noVBand="1"/>
      </w:tblPr>
      <w:tblGrid>
        <w:gridCol w:w="6862"/>
        <w:gridCol w:w="2496"/>
        <w:gridCol w:w="10426"/>
        <w:gridCol w:w="815"/>
        <w:gridCol w:w="817"/>
        <w:gridCol w:w="817"/>
      </w:tblGrid>
      <w:tr w:rsidR="00D76F1B" w:rsidRPr="00F2542D" w14:paraId="46DA37A0" w14:textId="77777777" w:rsidTr="00D76F1B">
        <w:trPr>
          <w:trHeight w:val="700"/>
          <w:tblHeader/>
        </w:trPr>
        <w:tc>
          <w:tcPr>
            <w:tcW w:w="6862" w:type="dxa"/>
            <w:vMerge w:val="restart"/>
          </w:tcPr>
          <w:p w14:paraId="52DE2E37" w14:textId="77777777" w:rsidR="00D76F1B" w:rsidRPr="00F2542D" w:rsidRDefault="00D76F1B" w:rsidP="00D76F1B">
            <w:pPr>
              <w:pStyle w:val="ListParagraph"/>
              <w:numPr>
                <w:ilvl w:val="0"/>
                <w:numId w:val="19"/>
              </w:numPr>
              <w:spacing w:before="120" w:after="120"/>
              <w:rPr>
                <w:rFonts w:ascii="Verdana" w:hAnsi="Verdana"/>
                <w:b/>
                <w:sz w:val="24"/>
                <w:szCs w:val="24"/>
              </w:rPr>
            </w:pPr>
            <w:r w:rsidRPr="0060296E">
              <w:rPr>
                <w:rFonts w:ascii="Verdana" w:hAnsi="Verdana"/>
                <w:b/>
                <w:sz w:val="48"/>
                <w:szCs w:val="48"/>
              </w:rPr>
              <w:lastRenderedPageBreak/>
              <w:t>Transition into school</w:t>
            </w:r>
          </w:p>
        </w:tc>
        <w:tc>
          <w:tcPr>
            <w:tcW w:w="2496" w:type="dxa"/>
            <w:vMerge w:val="restart"/>
          </w:tcPr>
          <w:p w14:paraId="309FD8E9" w14:textId="77777777" w:rsidR="00D76F1B" w:rsidRPr="00F2542D" w:rsidRDefault="00D76F1B" w:rsidP="00D76F1B">
            <w:pPr>
              <w:spacing w:before="120" w:after="120"/>
              <w:rPr>
                <w:rFonts w:ascii="Verdana" w:hAnsi="Verdana"/>
                <w:b/>
                <w:sz w:val="24"/>
                <w:szCs w:val="24"/>
              </w:rPr>
            </w:pPr>
            <w:r>
              <w:rPr>
                <w:rFonts w:ascii="Verdana" w:hAnsi="Verdana"/>
                <w:b/>
                <w:sz w:val="24"/>
                <w:szCs w:val="24"/>
              </w:rPr>
              <w:t xml:space="preserve">Agree (A) Partially agree (PA) </w:t>
            </w:r>
            <w:r w:rsidR="0074531D">
              <w:rPr>
                <w:rFonts w:ascii="Verdana" w:hAnsi="Verdana"/>
                <w:b/>
                <w:sz w:val="24"/>
                <w:szCs w:val="24"/>
              </w:rPr>
              <w:br/>
            </w:r>
            <w:r>
              <w:rPr>
                <w:rFonts w:ascii="Verdana" w:hAnsi="Verdana"/>
                <w:b/>
                <w:sz w:val="24"/>
                <w:szCs w:val="24"/>
              </w:rPr>
              <w:t>Disagree (D)</w:t>
            </w:r>
          </w:p>
        </w:tc>
        <w:tc>
          <w:tcPr>
            <w:tcW w:w="10426" w:type="dxa"/>
            <w:vMerge w:val="restart"/>
          </w:tcPr>
          <w:p w14:paraId="7F512FD1" w14:textId="77777777" w:rsidR="00D76F1B" w:rsidRDefault="00D76F1B" w:rsidP="00D76F1B">
            <w:pPr>
              <w:spacing w:before="120" w:after="120"/>
              <w:jc w:val="center"/>
              <w:rPr>
                <w:rFonts w:ascii="Verdana" w:hAnsi="Verdana"/>
                <w:b/>
                <w:sz w:val="24"/>
                <w:szCs w:val="24"/>
              </w:rPr>
            </w:pPr>
            <w:r>
              <w:rPr>
                <w:rFonts w:ascii="Verdana" w:hAnsi="Verdana"/>
                <w:b/>
                <w:sz w:val="24"/>
                <w:szCs w:val="24"/>
              </w:rPr>
              <w:t>What is our evidence for this?</w:t>
            </w:r>
          </w:p>
          <w:p w14:paraId="68A46893" w14:textId="77777777" w:rsidR="00D76F1B" w:rsidRPr="00F2542D" w:rsidRDefault="00D76F1B" w:rsidP="00D76F1B">
            <w:pPr>
              <w:spacing w:before="120" w:after="120"/>
              <w:jc w:val="center"/>
              <w:rPr>
                <w:rFonts w:ascii="Verdana" w:hAnsi="Verdana"/>
                <w:b/>
                <w:sz w:val="24"/>
                <w:szCs w:val="24"/>
              </w:rPr>
            </w:pPr>
            <w:r w:rsidRPr="004F438A">
              <w:rPr>
                <w:rFonts w:ascii="Verdana" w:hAnsi="Verdana"/>
              </w:rPr>
              <w:t xml:space="preserve">Evidence might </w:t>
            </w:r>
            <w:proofErr w:type="gramStart"/>
            <w:r w:rsidRPr="004F438A">
              <w:rPr>
                <w:rFonts w:ascii="Verdana" w:hAnsi="Verdana"/>
              </w:rPr>
              <w:t>include</w:t>
            </w:r>
            <w:r>
              <w:rPr>
                <w:rFonts w:ascii="Verdana" w:hAnsi="Verdana"/>
              </w:rPr>
              <w:t>:</w:t>
            </w:r>
            <w:proofErr w:type="gramEnd"/>
            <w:r w:rsidRPr="004F438A">
              <w:rPr>
                <w:rFonts w:ascii="Verdana" w:hAnsi="Verdana"/>
              </w:rPr>
              <w:t xml:space="preserve"> Ofsted</w:t>
            </w:r>
            <w:r>
              <w:rPr>
                <w:rFonts w:ascii="Verdana" w:hAnsi="Verdana"/>
              </w:rPr>
              <w:t>/CQC</w:t>
            </w:r>
            <w:r w:rsidRPr="004F438A">
              <w:rPr>
                <w:rFonts w:ascii="Verdana" w:hAnsi="Verdana"/>
              </w:rPr>
              <w:t xml:space="preserve"> inspections, </w:t>
            </w:r>
            <w:r>
              <w:rPr>
                <w:rFonts w:ascii="Verdana" w:hAnsi="Verdana"/>
              </w:rPr>
              <w:t>contracts, joint strategies, any evaluations</w:t>
            </w:r>
            <w:r w:rsidRPr="004F438A">
              <w:rPr>
                <w:rFonts w:ascii="Verdana" w:hAnsi="Verdana"/>
              </w:rPr>
              <w:t xml:space="preserve">, </w:t>
            </w:r>
            <w:r>
              <w:rPr>
                <w:rFonts w:ascii="Verdana" w:hAnsi="Verdana"/>
              </w:rPr>
              <w:t>examples of data sharing, minutes from meetings, reports from parents or settings</w:t>
            </w:r>
          </w:p>
        </w:tc>
        <w:tc>
          <w:tcPr>
            <w:tcW w:w="2449" w:type="dxa"/>
            <w:gridSpan w:val="3"/>
          </w:tcPr>
          <w:p w14:paraId="064CAECA" w14:textId="77777777" w:rsidR="00D76F1B" w:rsidRPr="00F2542D" w:rsidRDefault="00D76F1B" w:rsidP="00D76F1B">
            <w:pPr>
              <w:spacing w:before="120" w:after="120"/>
              <w:jc w:val="center"/>
              <w:rPr>
                <w:rFonts w:ascii="Verdana" w:hAnsi="Verdana"/>
                <w:b/>
                <w:sz w:val="24"/>
                <w:szCs w:val="24"/>
              </w:rPr>
            </w:pPr>
            <w:r>
              <w:rPr>
                <w:rFonts w:ascii="Verdana" w:hAnsi="Verdana"/>
                <w:b/>
                <w:sz w:val="24"/>
                <w:szCs w:val="24"/>
              </w:rPr>
              <w:t>What priority is this?</w:t>
            </w:r>
          </w:p>
        </w:tc>
      </w:tr>
      <w:tr w:rsidR="00D76F1B" w:rsidRPr="00F2542D" w14:paraId="7675F19A" w14:textId="77777777" w:rsidTr="00D76F1B">
        <w:trPr>
          <w:trHeight w:val="519"/>
          <w:tblHeader/>
        </w:trPr>
        <w:tc>
          <w:tcPr>
            <w:tcW w:w="6862" w:type="dxa"/>
            <w:vMerge/>
          </w:tcPr>
          <w:p w14:paraId="3C94D077" w14:textId="77777777" w:rsidR="00D76F1B" w:rsidRPr="00F2542D" w:rsidRDefault="00D76F1B" w:rsidP="00F87F29">
            <w:pPr>
              <w:spacing w:before="120" w:after="120"/>
              <w:jc w:val="center"/>
              <w:rPr>
                <w:rFonts w:ascii="Verdana" w:hAnsi="Verdana"/>
                <w:b/>
                <w:sz w:val="24"/>
                <w:szCs w:val="24"/>
              </w:rPr>
            </w:pPr>
          </w:p>
        </w:tc>
        <w:tc>
          <w:tcPr>
            <w:tcW w:w="2496" w:type="dxa"/>
            <w:vMerge/>
          </w:tcPr>
          <w:p w14:paraId="340E28D1" w14:textId="77777777" w:rsidR="00D76F1B" w:rsidRPr="00F2542D" w:rsidRDefault="00D76F1B" w:rsidP="00F87F29">
            <w:pPr>
              <w:spacing w:before="120" w:after="120"/>
              <w:jc w:val="center"/>
              <w:rPr>
                <w:rFonts w:ascii="Verdana" w:hAnsi="Verdana"/>
                <w:b/>
                <w:sz w:val="24"/>
                <w:szCs w:val="24"/>
              </w:rPr>
            </w:pPr>
          </w:p>
        </w:tc>
        <w:tc>
          <w:tcPr>
            <w:tcW w:w="10426" w:type="dxa"/>
            <w:vMerge/>
          </w:tcPr>
          <w:p w14:paraId="1E40ADA0" w14:textId="77777777" w:rsidR="00D76F1B" w:rsidRPr="00F2542D" w:rsidRDefault="00D76F1B" w:rsidP="00F87F29">
            <w:pPr>
              <w:spacing w:before="40" w:after="40"/>
              <w:jc w:val="center"/>
              <w:rPr>
                <w:rFonts w:ascii="Verdana" w:hAnsi="Verdana"/>
                <w:b/>
                <w:sz w:val="24"/>
                <w:szCs w:val="24"/>
              </w:rPr>
            </w:pPr>
          </w:p>
        </w:tc>
        <w:tc>
          <w:tcPr>
            <w:tcW w:w="815" w:type="dxa"/>
          </w:tcPr>
          <w:p w14:paraId="3251827B" w14:textId="77777777" w:rsidR="00D76F1B" w:rsidRPr="00F2542D" w:rsidRDefault="00D76F1B" w:rsidP="00F87F29">
            <w:pPr>
              <w:spacing w:before="120" w:after="120"/>
              <w:jc w:val="center"/>
              <w:rPr>
                <w:rFonts w:ascii="Verdana" w:hAnsi="Verdana"/>
                <w:b/>
                <w:sz w:val="24"/>
                <w:szCs w:val="24"/>
              </w:rPr>
            </w:pPr>
            <w:r w:rsidRPr="00F2542D">
              <w:rPr>
                <w:rFonts w:ascii="Verdana" w:hAnsi="Verdana"/>
                <w:b/>
                <w:sz w:val="24"/>
                <w:szCs w:val="24"/>
              </w:rPr>
              <w:t>L</w:t>
            </w:r>
          </w:p>
        </w:tc>
        <w:tc>
          <w:tcPr>
            <w:tcW w:w="817" w:type="dxa"/>
          </w:tcPr>
          <w:p w14:paraId="7C077ABA" w14:textId="77777777" w:rsidR="00D76F1B" w:rsidRPr="00F2542D" w:rsidRDefault="00D76F1B" w:rsidP="00F87F29">
            <w:pPr>
              <w:spacing w:before="120" w:after="120"/>
              <w:jc w:val="center"/>
              <w:rPr>
                <w:rFonts w:ascii="Verdana" w:hAnsi="Verdana"/>
                <w:b/>
                <w:sz w:val="24"/>
                <w:szCs w:val="24"/>
              </w:rPr>
            </w:pPr>
            <w:r w:rsidRPr="00F2542D">
              <w:rPr>
                <w:rFonts w:ascii="Verdana" w:hAnsi="Verdana"/>
                <w:b/>
                <w:sz w:val="24"/>
                <w:szCs w:val="24"/>
              </w:rPr>
              <w:t>M</w:t>
            </w:r>
          </w:p>
        </w:tc>
        <w:tc>
          <w:tcPr>
            <w:tcW w:w="817" w:type="dxa"/>
          </w:tcPr>
          <w:p w14:paraId="45FC2DCD" w14:textId="77777777" w:rsidR="00D76F1B" w:rsidRPr="00F2542D" w:rsidRDefault="00D76F1B" w:rsidP="00F87F29">
            <w:pPr>
              <w:spacing w:before="120" w:after="120"/>
              <w:jc w:val="center"/>
              <w:rPr>
                <w:rFonts w:ascii="Verdana" w:hAnsi="Verdana"/>
                <w:b/>
                <w:sz w:val="24"/>
                <w:szCs w:val="24"/>
              </w:rPr>
            </w:pPr>
            <w:r w:rsidRPr="00F2542D">
              <w:rPr>
                <w:rFonts w:ascii="Verdana" w:hAnsi="Verdana"/>
                <w:b/>
                <w:sz w:val="24"/>
                <w:szCs w:val="24"/>
              </w:rPr>
              <w:t>H</w:t>
            </w:r>
          </w:p>
        </w:tc>
      </w:tr>
      <w:tr w:rsidR="00D76F1B" w:rsidRPr="00A13ABA" w14:paraId="1F2B6E53" w14:textId="77777777" w:rsidTr="00D76F1B">
        <w:trPr>
          <w:trHeight w:val="1807"/>
        </w:trPr>
        <w:tc>
          <w:tcPr>
            <w:tcW w:w="6862" w:type="dxa"/>
          </w:tcPr>
          <w:p w14:paraId="25C2A2DF" w14:textId="77777777" w:rsidR="00D76F1B" w:rsidRPr="00885C36" w:rsidRDefault="00D76F1B" w:rsidP="00F87F29">
            <w:pPr>
              <w:spacing w:before="160"/>
              <w:rPr>
                <w:rFonts w:ascii="Verdana" w:hAnsi="Verdana"/>
              </w:rPr>
            </w:pPr>
            <w:r w:rsidRPr="0069637F">
              <w:rPr>
                <w:rFonts w:ascii="Verdana" w:hAnsi="Verdana"/>
              </w:rPr>
              <w:t>A.</w:t>
            </w:r>
            <w:r>
              <w:rPr>
                <w:rFonts w:ascii="Verdana" w:hAnsi="Verdana"/>
              </w:rPr>
              <w:t xml:space="preserve"> There are </w:t>
            </w:r>
            <w:r w:rsidR="0074531D">
              <w:rPr>
                <w:rFonts w:ascii="Verdana" w:hAnsi="Verdana"/>
              </w:rPr>
              <w:t xml:space="preserve">clear </w:t>
            </w:r>
            <w:r>
              <w:rPr>
                <w:rFonts w:ascii="Verdana" w:hAnsi="Verdana"/>
              </w:rPr>
              <w:t>arrangements in place to ensure a smooth transition from early years settings into school for young children with SEND</w:t>
            </w:r>
          </w:p>
        </w:tc>
        <w:tc>
          <w:tcPr>
            <w:tcW w:w="2496" w:type="dxa"/>
          </w:tcPr>
          <w:p w14:paraId="36EF1DA7" w14:textId="77777777" w:rsidR="00D76F1B" w:rsidRPr="00A13ABA" w:rsidRDefault="00D76F1B" w:rsidP="00D76F1B">
            <w:pPr>
              <w:spacing w:before="160" w:after="160"/>
              <w:rPr>
                <w:rFonts w:ascii="Verdana" w:hAnsi="Verdana"/>
              </w:rPr>
            </w:pPr>
          </w:p>
        </w:tc>
        <w:tc>
          <w:tcPr>
            <w:tcW w:w="10426" w:type="dxa"/>
          </w:tcPr>
          <w:p w14:paraId="0E5164F1" w14:textId="77777777" w:rsidR="00D76F1B" w:rsidRPr="00A13ABA" w:rsidRDefault="00D76F1B" w:rsidP="00D76F1B">
            <w:pPr>
              <w:spacing w:before="160" w:after="160"/>
              <w:rPr>
                <w:rFonts w:ascii="Verdana" w:hAnsi="Verdana"/>
              </w:rPr>
            </w:pPr>
          </w:p>
        </w:tc>
        <w:tc>
          <w:tcPr>
            <w:tcW w:w="815" w:type="dxa"/>
          </w:tcPr>
          <w:p w14:paraId="639A19C9" w14:textId="77777777" w:rsidR="00D76F1B" w:rsidRPr="00A13ABA" w:rsidRDefault="00D76F1B" w:rsidP="00D76F1B">
            <w:pPr>
              <w:spacing w:before="160" w:after="160"/>
              <w:rPr>
                <w:rFonts w:ascii="Verdana" w:hAnsi="Verdana"/>
              </w:rPr>
            </w:pPr>
          </w:p>
        </w:tc>
        <w:tc>
          <w:tcPr>
            <w:tcW w:w="817" w:type="dxa"/>
          </w:tcPr>
          <w:p w14:paraId="29DC229E" w14:textId="77777777" w:rsidR="00D76F1B" w:rsidRPr="00A13ABA" w:rsidRDefault="00D76F1B" w:rsidP="00D76F1B">
            <w:pPr>
              <w:spacing w:before="160" w:after="160"/>
              <w:rPr>
                <w:rFonts w:ascii="Verdana" w:hAnsi="Verdana"/>
              </w:rPr>
            </w:pPr>
          </w:p>
        </w:tc>
        <w:tc>
          <w:tcPr>
            <w:tcW w:w="817" w:type="dxa"/>
          </w:tcPr>
          <w:p w14:paraId="7D28BEC4" w14:textId="77777777" w:rsidR="00D76F1B" w:rsidRPr="00A13ABA" w:rsidRDefault="00D76F1B" w:rsidP="00D76F1B">
            <w:pPr>
              <w:spacing w:before="160" w:after="160"/>
              <w:rPr>
                <w:rFonts w:ascii="Verdana" w:hAnsi="Verdana"/>
              </w:rPr>
            </w:pPr>
          </w:p>
        </w:tc>
      </w:tr>
      <w:tr w:rsidR="00D76F1B" w:rsidRPr="00A13ABA" w14:paraId="033D7919" w14:textId="77777777" w:rsidTr="00D76F1B">
        <w:trPr>
          <w:trHeight w:val="1807"/>
        </w:trPr>
        <w:tc>
          <w:tcPr>
            <w:tcW w:w="6862" w:type="dxa"/>
          </w:tcPr>
          <w:p w14:paraId="60342936" w14:textId="77777777" w:rsidR="00D76F1B" w:rsidRPr="00A13ABA" w:rsidRDefault="00D76F1B" w:rsidP="00D76F1B">
            <w:pPr>
              <w:spacing w:before="160" w:after="160"/>
              <w:rPr>
                <w:rFonts w:ascii="Verdana" w:hAnsi="Verdana"/>
              </w:rPr>
            </w:pPr>
            <w:r>
              <w:rPr>
                <w:rFonts w:ascii="Verdana" w:hAnsi="Verdana"/>
              </w:rPr>
              <w:t>B. There are good links between early years settings and schools to support transition</w:t>
            </w:r>
          </w:p>
        </w:tc>
        <w:tc>
          <w:tcPr>
            <w:tcW w:w="2496" w:type="dxa"/>
          </w:tcPr>
          <w:p w14:paraId="4C1DEC43" w14:textId="77777777" w:rsidR="00D76F1B" w:rsidRPr="00A13ABA" w:rsidRDefault="00D76F1B" w:rsidP="00D76F1B">
            <w:pPr>
              <w:spacing w:before="160" w:after="160"/>
              <w:rPr>
                <w:rFonts w:ascii="Verdana" w:hAnsi="Verdana"/>
              </w:rPr>
            </w:pPr>
          </w:p>
        </w:tc>
        <w:tc>
          <w:tcPr>
            <w:tcW w:w="10426" w:type="dxa"/>
          </w:tcPr>
          <w:p w14:paraId="32FD928B" w14:textId="77777777" w:rsidR="00D76F1B" w:rsidRPr="00A13ABA" w:rsidRDefault="00D76F1B" w:rsidP="00D76F1B">
            <w:pPr>
              <w:spacing w:before="160" w:after="160"/>
              <w:rPr>
                <w:rFonts w:ascii="Verdana" w:hAnsi="Verdana"/>
              </w:rPr>
            </w:pPr>
          </w:p>
        </w:tc>
        <w:tc>
          <w:tcPr>
            <w:tcW w:w="815" w:type="dxa"/>
          </w:tcPr>
          <w:p w14:paraId="44EBADEC" w14:textId="77777777" w:rsidR="00D76F1B" w:rsidRPr="00A13ABA" w:rsidRDefault="00D76F1B" w:rsidP="00D76F1B">
            <w:pPr>
              <w:spacing w:before="160" w:after="160"/>
              <w:rPr>
                <w:rFonts w:ascii="Verdana" w:hAnsi="Verdana"/>
              </w:rPr>
            </w:pPr>
          </w:p>
        </w:tc>
        <w:tc>
          <w:tcPr>
            <w:tcW w:w="817" w:type="dxa"/>
          </w:tcPr>
          <w:p w14:paraId="207BFEE4" w14:textId="77777777" w:rsidR="00D76F1B" w:rsidRPr="00A13ABA" w:rsidRDefault="00D76F1B" w:rsidP="00D76F1B">
            <w:pPr>
              <w:spacing w:before="160" w:after="160"/>
              <w:rPr>
                <w:rFonts w:ascii="Verdana" w:hAnsi="Verdana"/>
              </w:rPr>
            </w:pPr>
          </w:p>
        </w:tc>
        <w:tc>
          <w:tcPr>
            <w:tcW w:w="817" w:type="dxa"/>
          </w:tcPr>
          <w:p w14:paraId="4FEE4798" w14:textId="77777777" w:rsidR="00D76F1B" w:rsidRPr="00A13ABA" w:rsidRDefault="00D76F1B" w:rsidP="00D76F1B">
            <w:pPr>
              <w:spacing w:before="160" w:after="160"/>
              <w:rPr>
                <w:rFonts w:ascii="Verdana" w:hAnsi="Verdana"/>
              </w:rPr>
            </w:pPr>
          </w:p>
        </w:tc>
      </w:tr>
      <w:tr w:rsidR="00D76F1B" w:rsidRPr="00A13ABA" w14:paraId="785F5A68" w14:textId="77777777" w:rsidTr="00D76F1B">
        <w:trPr>
          <w:trHeight w:val="1807"/>
        </w:trPr>
        <w:tc>
          <w:tcPr>
            <w:tcW w:w="6862" w:type="dxa"/>
          </w:tcPr>
          <w:p w14:paraId="685B769E" w14:textId="77777777" w:rsidR="00D76F1B" w:rsidRPr="00A13ABA" w:rsidRDefault="00D76F1B" w:rsidP="00D76F1B">
            <w:pPr>
              <w:spacing w:before="160" w:after="160"/>
              <w:rPr>
                <w:rFonts w:ascii="Verdana" w:hAnsi="Verdana"/>
              </w:rPr>
            </w:pPr>
            <w:r>
              <w:rPr>
                <w:rFonts w:ascii="Verdana" w:hAnsi="Verdana"/>
              </w:rPr>
              <w:t>C. Parents of young children with SEND are involved and supported throughout their child’s transition into school</w:t>
            </w:r>
          </w:p>
        </w:tc>
        <w:tc>
          <w:tcPr>
            <w:tcW w:w="2496" w:type="dxa"/>
          </w:tcPr>
          <w:p w14:paraId="17E270A2" w14:textId="77777777" w:rsidR="00D76F1B" w:rsidRPr="00A13ABA" w:rsidRDefault="00D76F1B" w:rsidP="00D76F1B">
            <w:pPr>
              <w:spacing w:before="160" w:after="160"/>
              <w:rPr>
                <w:rFonts w:ascii="Verdana" w:hAnsi="Verdana"/>
              </w:rPr>
            </w:pPr>
          </w:p>
        </w:tc>
        <w:tc>
          <w:tcPr>
            <w:tcW w:w="10426" w:type="dxa"/>
          </w:tcPr>
          <w:p w14:paraId="6507AA2D" w14:textId="77777777" w:rsidR="00D76F1B" w:rsidRPr="00A13ABA" w:rsidRDefault="00D76F1B" w:rsidP="00D76F1B">
            <w:pPr>
              <w:spacing w:before="160" w:after="160"/>
              <w:rPr>
                <w:rFonts w:ascii="Verdana" w:hAnsi="Verdana"/>
              </w:rPr>
            </w:pPr>
          </w:p>
        </w:tc>
        <w:tc>
          <w:tcPr>
            <w:tcW w:w="815" w:type="dxa"/>
          </w:tcPr>
          <w:p w14:paraId="72186A72" w14:textId="77777777" w:rsidR="00D76F1B" w:rsidRPr="00A13ABA" w:rsidRDefault="00D76F1B" w:rsidP="00D76F1B">
            <w:pPr>
              <w:spacing w:before="160" w:after="160"/>
              <w:rPr>
                <w:rFonts w:ascii="Verdana" w:hAnsi="Verdana"/>
              </w:rPr>
            </w:pPr>
          </w:p>
        </w:tc>
        <w:tc>
          <w:tcPr>
            <w:tcW w:w="817" w:type="dxa"/>
          </w:tcPr>
          <w:p w14:paraId="2DB8790C" w14:textId="77777777" w:rsidR="00D76F1B" w:rsidRPr="00A13ABA" w:rsidRDefault="00D76F1B" w:rsidP="00D76F1B">
            <w:pPr>
              <w:spacing w:before="160" w:after="160"/>
              <w:rPr>
                <w:rFonts w:ascii="Verdana" w:hAnsi="Verdana"/>
              </w:rPr>
            </w:pPr>
          </w:p>
        </w:tc>
        <w:tc>
          <w:tcPr>
            <w:tcW w:w="817" w:type="dxa"/>
          </w:tcPr>
          <w:p w14:paraId="19088EEA" w14:textId="77777777" w:rsidR="00D76F1B" w:rsidRPr="00A13ABA" w:rsidRDefault="00D76F1B" w:rsidP="00D76F1B">
            <w:pPr>
              <w:spacing w:before="160" w:after="160"/>
              <w:rPr>
                <w:rFonts w:ascii="Verdana" w:hAnsi="Verdana"/>
              </w:rPr>
            </w:pPr>
          </w:p>
        </w:tc>
      </w:tr>
      <w:tr w:rsidR="00D76F1B" w:rsidRPr="00A13ABA" w14:paraId="44A64B14" w14:textId="77777777" w:rsidTr="00D76F1B">
        <w:trPr>
          <w:trHeight w:val="1807"/>
        </w:trPr>
        <w:tc>
          <w:tcPr>
            <w:tcW w:w="6862" w:type="dxa"/>
          </w:tcPr>
          <w:p w14:paraId="7D1C38D8" w14:textId="77777777" w:rsidR="00D76F1B" w:rsidRPr="00A13ABA" w:rsidRDefault="00D76F1B" w:rsidP="00D76F1B">
            <w:pPr>
              <w:spacing w:before="160" w:after="160"/>
              <w:rPr>
                <w:rFonts w:ascii="Verdana" w:hAnsi="Verdana"/>
              </w:rPr>
            </w:pPr>
            <w:r w:rsidRPr="004A2269">
              <w:rPr>
                <w:rFonts w:ascii="Verdana" w:hAnsi="Verdana"/>
                <w:color w:val="000000" w:themeColor="text1"/>
              </w:rPr>
              <w:t xml:space="preserve">D. Schools anticipate the </w:t>
            </w:r>
            <w:r w:rsidR="00864943" w:rsidRPr="004A2269">
              <w:rPr>
                <w:rFonts w:ascii="Verdana" w:hAnsi="Verdana"/>
                <w:color w:val="000000" w:themeColor="text1"/>
              </w:rPr>
              <w:t xml:space="preserve">full range of </w:t>
            </w:r>
            <w:r w:rsidRPr="004A2269">
              <w:rPr>
                <w:rFonts w:ascii="Verdana" w:hAnsi="Verdana"/>
                <w:color w:val="000000" w:themeColor="text1"/>
              </w:rPr>
              <w:t xml:space="preserve">needs of young children coming into their school and are ready to meet them </w:t>
            </w:r>
          </w:p>
        </w:tc>
        <w:tc>
          <w:tcPr>
            <w:tcW w:w="2496" w:type="dxa"/>
          </w:tcPr>
          <w:p w14:paraId="3EBDBA6B" w14:textId="77777777" w:rsidR="00D76F1B" w:rsidRPr="00A13ABA" w:rsidRDefault="00D76F1B" w:rsidP="00D76F1B">
            <w:pPr>
              <w:spacing w:before="160" w:after="160"/>
              <w:rPr>
                <w:rFonts w:ascii="Verdana" w:hAnsi="Verdana"/>
              </w:rPr>
            </w:pPr>
          </w:p>
        </w:tc>
        <w:tc>
          <w:tcPr>
            <w:tcW w:w="10426" w:type="dxa"/>
          </w:tcPr>
          <w:p w14:paraId="0FA56FC5" w14:textId="77777777" w:rsidR="00D76F1B" w:rsidRPr="00A13ABA" w:rsidRDefault="00D76F1B" w:rsidP="00D76F1B">
            <w:pPr>
              <w:spacing w:before="160" w:after="160"/>
              <w:rPr>
                <w:rFonts w:ascii="Verdana" w:hAnsi="Verdana"/>
              </w:rPr>
            </w:pPr>
          </w:p>
        </w:tc>
        <w:tc>
          <w:tcPr>
            <w:tcW w:w="815" w:type="dxa"/>
          </w:tcPr>
          <w:p w14:paraId="58BD8453" w14:textId="77777777" w:rsidR="00D76F1B" w:rsidRPr="00A13ABA" w:rsidRDefault="00D76F1B" w:rsidP="00D76F1B">
            <w:pPr>
              <w:spacing w:before="160" w:after="160"/>
              <w:rPr>
                <w:rFonts w:ascii="Verdana" w:hAnsi="Verdana"/>
              </w:rPr>
            </w:pPr>
          </w:p>
        </w:tc>
        <w:tc>
          <w:tcPr>
            <w:tcW w:w="817" w:type="dxa"/>
          </w:tcPr>
          <w:p w14:paraId="798A40FC" w14:textId="77777777" w:rsidR="00D76F1B" w:rsidRPr="00A13ABA" w:rsidRDefault="00D76F1B" w:rsidP="00D76F1B">
            <w:pPr>
              <w:spacing w:before="160" w:after="160"/>
              <w:rPr>
                <w:rFonts w:ascii="Verdana" w:hAnsi="Verdana"/>
              </w:rPr>
            </w:pPr>
          </w:p>
        </w:tc>
        <w:tc>
          <w:tcPr>
            <w:tcW w:w="817" w:type="dxa"/>
          </w:tcPr>
          <w:p w14:paraId="47EC05C6" w14:textId="77777777" w:rsidR="00D76F1B" w:rsidRPr="00A13ABA" w:rsidRDefault="00D76F1B" w:rsidP="00D76F1B">
            <w:pPr>
              <w:spacing w:before="160" w:after="160"/>
              <w:rPr>
                <w:rFonts w:ascii="Verdana" w:hAnsi="Verdana"/>
              </w:rPr>
            </w:pPr>
          </w:p>
        </w:tc>
      </w:tr>
      <w:tr w:rsidR="00D76F1B" w:rsidRPr="00A13ABA" w14:paraId="024EB6A4" w14:textId="77777777" w:rsidTr="00D76F1B">
        <w:trPr>
          <w:trHeight w:val="1807"/>
        </w:trPr>
        <w:tc>
          <w:tcPr>
            <w:tcW w:w="6862" w:type="dxa"/>
          </w:tcPr>
          <w:p w14:paraId="3A9B296A" w14:textId="77777777" w:rsidR="00D76F1B" w:rsidRPr="00A13ABA" w:rsidRDefault="00D76F1B" w:rsidP="00D76F1B">
            <w:pPr>
              <w:spacing w:before="160" w:after="160"/>
              <w:rPr>
                <w:rFonts w:ascii="Verdana" w:hAnsi="Verdana"/>
              </w:rPr>
            </w:pPr>
            <w:r>
              <w:rPr>
                <w:rFonts w:ascii="Verdana" w:hAnsi="Verdana"/>
              </w:rPr>
              <w:t>E. The local area makes use of information and data to improve the quality of transition into school</w:t>
            </w:r>
            <w:r w:rsidRPr="00A13ABA">
              <w:rPr>
                <w:rFonts w:ascii="Verdana" w:hAnsi="Verdana"/>
              </w:rPr>
              <w:t xml:space="preserve"> </w:t>
            </w:r>
          </w:p>
        </w:tc>
        <w:tc>
          <w:tcPr>
            <w:tcW w:w="2496" w:type="dxa"/>
          </w:tcPr>
          <w:p w14:paraId="6D90979B" w14:textId="77777777" w:rsidR="00D76F1B" w:rsidRPr="00A13ABA" w:rsidRDefault="00D76F1B" w:rsidP="00D76F1B">
            <w:pPr>
              <w:spacing w:before="160" w:after="160"/>
              <w:rPr>
                <w:rFonts w:ascii="Verdana" w:hAnsi="Verdana"/>
              </w:rPr>
            </w:pPr>
          </w:p>
        </w:tc>
        <w:tc>
          <w:tcPr>
            <w:tcW w:w="10426" w:type="dxa"/>
          </w:tcPr>
          <w:p w14:paraId="5F14F5D1" w14:textId="77777777" w:rsidR="00D76F1B" w:rsidRPr="00A13ABA" w:rsidRDefault="00D76F1B" w:rsidP="00D76F1B">
            <w:pPr>
              <w:spacing w:before="160" w:after="160"/>
              <w:rPr>
                <w:rFonts w:ascii="Verdana" w:hAnsi="Verdana"/>
              </w:rPr>
            </w:pPr>
          </w:p>
        </w:tc>
        <w:tc>
          <w:tcPr>
            <w:tcW w:w="815" w:type="dxa"/>
          </w:tcPr>
          <w:p w14:paraId="42272AF7" w14:textId="77777777" w:rsidR="00D76F1B" w:rsidRPr="00A13ABA" w:rsidRDefault="00D76F1B" w:rsidP="00D76F1B">
            <w:pPr>
              <w:spacing w:before="160" w:after="160"/>
              <w:rPr>
                <w:rFonts w:ascii="Verdana" w:hAnsi="Verdana"/>
              </w:rPr>
            </w:pPr>
          </w:p>
        </w:tc>
        <w:tc>
          <w:tcPr>
            <w:tcW w:w="817" w:type="dxa"/>
          </w:tcPr>
          <w:p w14:paraId="73A82FFA" w14:textId="77777777" w:rsidR="00D76F1B" w:rsidRPr="00A13ABA" w:rsidRDefault="00D76F1B" w:rsidP="00D76F1B">
            <w:pPr>
              <w:spacing w:before="160" w:after="160"/>
              <w:rPr>
                <w:rFonts w:ascii="Verdana" w:hAnsi="Verdana"/>
              </w:rPr>
            </w:pPr>
          </w:p>
        </w:tc>
        <w:tc>
          <w:tcPr>
            <w:tcW w:w="817" w:type="dxa"/>
          </w:tcPr>
          <w:p w14:paraId="16457964" w14:textId="77777777" w:rsidR="00D76F1B" w:rsidRPr="00A13ABA" w:rsidRDefault="00D76F1B" w:rsidP="00D76F1B">
            <w:pPr>
              <w:spacing w:before="160" w:after="160"/>
              <w:rPr>
                <w:rFonts w:ascii="Verdana" w:hAnsi="Verdana"/>
              </w:rPr>
            </w:pPr>
          </w:p>
        </w:tc>
      </w:tr>
      <w:tr w:rsidR="00D76F1B" w:rsidRPr="00A13ABA" w14:paraId="6FB44E48" w14:textId="77777777" w:rsidTr="00D76F1B">
        <w:trPr>
          <w:trHeight w:val="1807"/>
        </w:trPr>
        <w:tc>
          <w:tcPr>
            <w:tcW w:w="6862" w:type="dxa"/>
          </w:tcPr>
          <w:p w14:paraId="20C165BB" w14:textId="77777777" w:rsidR="00D76F1B" w:rsidRPr="00A13ABA" w:rsidRDefault="00D76F1B" w:rsidP="00D76F1B">
            <w:pPr>
              <w:spacing w:before="160" w:after="160"/>
              <w:rPr>
                <w:rFonts w:ascii="Verdana" w:hAnsi="Verdana"/>
              </w:rPr>
            </w:pPr>
            <w:r>
              <w:rPr>
                <w:rFonts w:ascii="Verdana" w:hAnsi="Verdana"/>
              </w:rPr>
              <w:t>F. The local area makes use of information from parents to improve the quality of transition into school</w:t>
            </w:r>
          </w:p>
        </w:tc>
        <w:tc>
          <w:tcPr>
            <w:tcW w:w="2496" w:type="dxa"/>
          </w:tcPr>
          <w:p w14:paraId="36687A99" w14:textId="77777777" w:rsidR="00D76F1B" w:rsidRPr="00A13ABA" w:rsidRDefault="00D76F1B" w:rsidP="00D76F1B">
            <w:pPr>
              <w:spacing w:before="160" w:after="160"/>
              <w:rPr>
                <w:rFonts w:ascii="Verdana" w:hAnsi="Verdana"/>
              </w:rPr>
            </w:pPr>
          </w:p>
        </w:tc>
        <w:tc>
          <w:tcPr>
            <w:tcW w:w="10426" w:type="dxa"/>
          </w:tcPr>
          <w:p w14:paraId="61340AE2" w14:textId="77777777" w:rsidR="00D76F1B" w:rsidRPr="00A13ABA" w:rsidRDefault="00D76F1B" w:rsidP="00D76F1B">
            <w:pPr>
              <w:spacing w:before="160" w:after="160"/>
              <w:rPr>
                <w:rFonts w:ascii="Verdana" w:hAnsi="Verdana"/>
              </w:rPr>
            </w:pPr>
          </w:p>
        </w:tc>
        <w:tc>
          <w:tcPr>
            <w:tcW w:w="815" w:type="dxa"/>
          </w:tcPr>
          <w:p w14:paraId="24926EFF" w14:textId="77777777" w:rsidR="00D76F1B" w:rsidRPr="00A13ABA" w:rsidRDefault="00D76F1B" w:rsidP="00D76F1B">
            <w:pPr>
              <w:spacing w:before="160" w:after="160"/>
              <w:rPr>
                <w:rFonts w:ascii="Verdana" w:hAnsi="Verdana"/>
              </w:rPr>
            </w:pPr>
          </w:p>
        </w:tc>
        <w:tc>
          <w:tcPr>
            <w:tcW w:w="817" w:type="dxa"/>
          </w:tcPr>
          <w:p w14:paraId="20B8FFE2" w14:textId="77777777" w:rsidR="00D76F1B" w:rsidRPr="00A13ABA" w:rsidRDefault="00D76F1B" w:rsidP="00D76F1B">
            <w:pPr>
              <w:spacing w:before="160" w:after="160"/>
              <w:rPr>
                <w:rFonts w:ascii="Verdana" w:hAnsi="Verdana"/>
              </w:rPr>
            </w:pPr>
          </w:p>
        </w:tc>
        <w:tc>
          <w:tcPr>
            <w:tcW w:w="817" w:type="dxa"/>
          </w:tcPr>
          <w:p w14:paraId="743D535F" w14:textId="77777777" w:rsidR="00D76F1B" w:rsidRPr="00A13ABA" w:rsidRDefault="00D76F1B" w:rsidP="00D76F1B">
            <w:pPr>
              <w:spacing w:before="160" w:after="160"/>
              <w:rPr>
                <w:rFonts w:ascii="Verdana" w:hAnsi="Verdana"/>
              </w:rPr>
            </w:pPr>
          </w:p>
        </w:tc>
      </w:tr>
      <w:tr w:rsidR="00D76F1B" w:rsidRPr="00A13ABA" w14:paraId="053469C9" w14:textId="77777777" w:rsidTr="00D76F1B">
        <w:trPr>
          <w:trHeight w:val="1807"/>
        </w:trPr>
        <w:tc>
          <w:tcPr>
            <w:tcW w:w="6862" w:type="dxa"/>
          </w:tcPr>
          <w:p w14:paraId="732C1A36" w14:textId="77777777" w:rsidR="00655B93" w:rsidRPr="004A2269" w:rsidRDefault="00D76F1B" w:rsidP="00655B93">
            <w:pPr>
              <w:spacing w:before="160" w:after="160"/>
              <w:rPr>
                <w:rFonts w:ascii="Verdana" w:hAnsi="Verdana"/>
                <w:color w:val="000000" w:themeColor="text1"/>
              </w:rPr>
            </w:pPr>
            <w:r w:rsidRPr="004A2269">
              <w:rPr>
                <w:rFonts w:ascii="Verdana" w:hAnsi="Verdana"/>
                <w:color w:val="000000" w:themeColor="text1"/>
              </w:rPr>
              <w:t xml:space="preserve">G. </w:t>
            </w:r>
            <w:r w:rsidR="00655B93" w:rsidRPr="004A2269">
              <w:rPr>
                <w:rFonts w:ascii="Verdana" w:hAnsi="Verdana"/>
                <w:color w:val="000000" w:themeColor="text1"/>
              </w:rPr>
              <w:t xml:space="preserve"> Schools are aware of provision at universal, targeted and specialist levels, and work with the appropriate agencies to ensure the right level of support is in place for all children as they move into school</w:t>
            </w:r>
          </w:p>
          <w:p w14:paraId="7DF685C5" w14:textId="77777777" w:rsidR="00D76F1B" w:rsidRDefault="00D76F1B" w:rsidP="00D76F1B">
            <w:pPr>
              <w:spacing w:before="160"/>
              <w:rPr>
                <w:rFonts w:ascii="Verdana" w:hAnsi="Verdana"/>
              </w:rPr>
            </w:pPr>
          </w:p>
        </w:tc>
        <w:tc>
          <w:tcPr>
            <w:tcW w:w="2496" w:type="dxa"/>
          </w:tcPr>
          <w:p w14:paraId="7576D604" w14:textId="77777777" w:rsidR="00D76F1B" w:rsidRPr="00A13ABA" w:rsidRDefault="00D76F1B" w:rsidP="00D76F1B">
            <w:pPr>
              <w:spacing w:before="160"/>
              <w:rPr>
                <w:rFonts w:ascii="Verdana" w:hAnsi="Verdana"/>
              </w:rPr>
            </w:pPr>
          </w:p>
        </w:tc>
        <w:tc>
          <w:tcPr>
            <w:tcW w:w="10426" w:type="dxa"/>
          </w:tcPr>
          <w:p w14:paraId="6AFD569B" w14:textId="77777777" w:rsidR="00D76F1B" w:rsidRPr="00A13ABA" w:rsidRDefault="00D76F1B" w:rsidP="00655B93">
            <w:pPr>
              <w:rPr>
                <w:rFonts w:ascii="Verdana" w:hAnsi="Verdana"/>
              </w:rPr>
            </w:pPr>
          </w:p>
        </w:tc>
        <w:tc>
          <w:tcPr>
            <w:tcW w:w="815" w:type="dxa"/>
          </w:tcPr>
          <w:p w14:paraId="13F05B97" w14:textId="77777777" w:rsidR="00D76F1B" w:rsidRPr="00A13ABA" w:rsidRDefault="00D76F1B" w:rsidP="00D76F1B">
            <w:pPr>
              <w:spacing w:before="160"/>
              <w:rPr>
                <w:rFonts w:ascii="Verdana" w:hAnsi="Verdana"/>
              </w:rPr>
            </w:pPr>
          </w:p>
        </w:tc>
        <w:tc>
          <w:tcPr>
            <w:tcW w:w="817" w:type="dxa"/>
          </w:tcPr>
          <w:p w14:paraId="06F67D43" w14:textId="77777777" w:rsidR="00D76F1B" w:rsidRPr="00A13ABA" w:rsidRDefault="00D76F1B" w:rsidP="00D76F1B">
            <w:pPr>
              <w:spacing w:before="160"/>
              <w:rPr>
                <w:rFonts w:ascii="Verdana" w:hAnsi="Verdana"/>
              </w:rPr>
            </w:pPr>
          </w:p>
        </w:tc>
        <w:tc>
          <w:tcPr>
            <w:tcW w:w="817" w:type="dxa"/>
          </w:tcPr>
          <w:p w14:paraId="393018CE" w14:textId="77777777" w:rsidR="00D76F1B" w:rsidRPr="00A13ABA" w:rsidRDefault="00D76F1B" w:rsidP="00D76F1B">
            <w:pPr>
              <w:spacing w:before="160"/>
              <w:rPr>
                <w:rFonts w:ascii="Verdana" w:hAnsi="Verdana"/>
              </w:rPr>
            </w:pPr>
          </w:p>
        </w:tc>
      </w:tr>
    </w:tbl>
    <w:p w14:paraId="46CAFA6B" w14:textId="77777777" w:rsidR="00463D0B" w:rsidRDefault="00463D0B" w:rsidP="00D2588F">
      <w:pPr>
        <w:spacing w:before="160" w:line="240" w:lineRule="auto"/>
        <w:rPr>
          <w:sz w:val="4"/>
          <w:szCs w:val="4"/>
        </w:rPr>
      </w:pPr>
    </w:p>
    <w:p w14:paraId="73F5AFC3" w14:textId="77777777" w:rsidR="00463D0B" w:rsidRPr="00C44A22" w:rsidRDefault="00463D0B" w:rsidP="00D2588F">
      <w:pPr>
        <w:spacing w:before="160" w:line="240" w:lineRule="auto"/>
        <w:rPr>
          <w:sz w:val="4"/>
          <w:szCs w:val="4"/>
        </w:rPr>
      </w:pPr>
    </w:p>
    <w:sectPr w:rsidR="00463D0B" w:rsidRPr="00C44A22" w:rsidSect="009770C6">
      <w:headerReference w:type="default" r:id="rId12"/>
      <w:footerReference w:type="default" r:id="rId13"/>
      <w:pgSz w:w="23800" w:h="16820"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34C4" w14:textId="77777777" w:rsidR="009360DA" w:rsidRDefault="009360DA" w:rsidP="006C466A">
      <w:pPr>
        <w:spacing w:after="0" w:line="240" w:lineRule="auto"/>
      </w:pPr>
      <w:r>
        <w:separator/>
      </w:r>
    </w:p>
  </w:endnote>
  <w:endnote w:type="continuationSeparator" w:id="0">
    <w:p w14:paraId="28362D37" w14:textId="77777777" w:rsidR="009360DA" w:rsidRDefault="009360DA" w:rsidP="006C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129889"/>
      <w:docPartObj>
        <w:docPartGallery w:val="Page Numbers (Bottom of Page)"/>
        <w:docPartUnique/>
      </w:docPartObj>
    </w:sdtPr>
    <w:sdtEndPr>
      <w:rPr>
        <w:noProof/>
      </w:rPr>
    </w:sdtEndPr>
    <w:sdtContent>
      <w:p w14:paraId="69DB3B26" w14:textId="77777777" w:rsidR="00254902" w:rsidRDefault="00CA0E07">
        <w:pPr>
          <w:pStyle w:val="Footer"/>
          <w:jc w:val="right"/>
        </w:pPr>
        <w:r w:rsidRPr="001C54B2">
          <w:rPr>
            <w:noProof/>
            <w:lang w:eastAsia="en-GB"/>
          </w:rPr>
          <w:drawing>
            <wp:anchor distT="0" distB="0" distL="114300" distR="114300" simplePos="0" relativeHeight="251659264" behindDoc="0" locked="0" layoutInCell="1" allowOverlap="1" wp14:anchorId="02026D53" wp14:editId="3228C0D3">
              <wp:simplePos x="0" y="0"/>
              <wp:positionH relativeFrom="column">
                <wp:posOffset>0</wp:posOffset>
              </wp:positionH>
              <wp:positionV relativeFrom="paragraph">
                <wp:posOffset>-1905</wp:posOffset>
              </wp:positionV>
              <wp:extent cx="3295650" cy="575310"/>
              <wp:effectExtent l="0" t="0" r="0" b="0"/>
              <wp:wrapSquare wrapText="bothSides"/>
              <wp:docPr id="1" name="Picture 1" descr="H:\CDC\Early years work\EYSEND 2\Communications\Logo\Early_Years_Send_Logo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DC\Early years work\EYSEND 2\Communications\Logo\Early_Years_Send_Logo_0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95650" cy="57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254902">
          <w:fldChar w:fldCharType="begin"/>
        </w:r>
        <w:r w:rsidR="00254902">
          <w:instrText xml:space="preserve"> PAGE   \* MERGEFORMAT </w:instrText>
        </w:r>
        <w:r w:rsidR="00254902">
          <w:fldChar w:fldCharType="separate"/>
        </w:r>
        <w:r w:rsidR="00F31740">
          <w:rPr>
            <w:noProof/>
          </w:rPr>
          <w:t>2</w:t>
        </w:r>
        <w:r w:rsidR="00254902">
          <w:rPr>
            <w:noProof/>
          </w:rPr>
          <w:fldChar w:fldCharType="end"/>
        </w:r>
      </w:p>
    </w:sdtContent>
  </w:sdt>
  <w:p w14:paraId="1A790822" w14:textId="77777777" w:rsidR="00254902" w:rsidRDefault="00CA0E07" w:rsidP="00CA0E07">
    <w:pPr>
      <w:pStyle w:val="Footer"/>
      <w:tabs>
        <w:tab w:val="clear" w:pos="4513"/>
        <w:tab w:val="clear" w:pos="9026"/>
        <w:tab w:val="left" w:pos="14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FC35" w14:textId="77777777" w:rsidR="009360DA" w:rsidRDefault="009360DA" w:rsidP="006C466A">
      <w:pPr>
        <w:spacing w:after="0" w:line="240" w:lineRule="auto"/>
      </w:pPr>
      <w:r>
        <w:separator/>
      </w:r>
    </w:p>
  </w:footnote>
  <w:footnote w:type="continuationSeparator" w:id="0">
    <w:p w14:paraId="15F3978E" w14:textId="77777777" w:rsidR="009360DA" w:rsidRDefault="009360DA" w:rsidP="006C4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304CF" w14:textId="77777777" w:rsidR="000665E2" w:rsidRDefault="000665E2" w:rsidP="003C686C">
    <w:pPr>
      <w:pStyle w:val="Header"/>
      <w:tabs>
        <w:tab w:val="left" w:pos="166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C32"/>
    <w:multiLevelType w:val="hybridMultilevel"/>
    <w:tmpl w:val="E78809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D09B7"/>
    <w:multiLevelType w:val="hybridMultilevel"/>
    <w:tmpl w:val="03AC3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945166"/>
    <w:multiLevelType w:val="hybridMultilevel"/>
    <w:tmpl w:val="49F46948"/>
    <w:lvl w:ilvl="0" w:tplc="4600CD7A">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114278"/>
    <w:multiLevelType w:val="hybridMultilevel"/>
    <w:tmpl w:val="E1D43D3E"/>
    <w:lvl w:ilvl="0" w:tplc="071AE3EC">
      <w:start w:val="1"/>
      <w:numFmt w:val="decimal"/>
      <w:lvlText w:val="%1."/>
      <w:lvlJc w:val="left"/>
      <w:pPr>
        <w:ind w:left="1080" w:hanging="720"/>
      </w:pPr>
      <w:rPr>
        <w:rFonts w:hint="default"/>
        <w:sz w:val="44"/>
        <w:szCs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A3F1C"/>
    <w:multiLevelType w:val="hybridMultilevel"/>
    <w:tmpl w:val="CD84B9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501C39"/>
    <w:multiLevelType w:val="hybridMultilevel"/>
    <w:tmpl w:val="E8780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E69DC"/>
    <w:multiLevelType w:val="hybridMultilevel"/>
    <w:tmpl w:val="B08A1E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13B71FF"/>
    <w:multiLevelType w:val="hybridMultilevel"/>
    <w:tmpl w:val="99D069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0E78B8"/>
    <w:multiLevelType w:val="hybridMultilevel"/>
    <w:tmpl w:val="FCFE54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D65F88"/>
    <w:multiLevelType w:val="hybridMultilevel"/>
    <w:tmpl w:val="E6DAF0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78309B"/>
    <w:multiLevelType w:val="hybridMultilevel"/>
    <w:tmpl w:val="781EA7C4"/>
    <w:lvl w:ilvl="0" w:tplc="071AE3EC">
      <w:start w:val="1"/>
      <w:numFmt w:val="decimal"/>
      <w:lvlText w:val="%1."/>
      <w:lvlJc w:val="left"/>
      <w:pPr>
        <w:ind w:left="1080" w:hanging="720"/>
      </w:pPr>
      <w:rPr>
        <w:rFonts w:hint="default"/>
        <w:sz w:val="44"/>
        <w:szCs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576C2"/>
    <w:multiLevelType w:val="hybridMultilevel"/>
    <w:tmpl w:val="2F683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4B0664"/>
    <w:multiLevelType w:val="hybridMultilevel"/>
    <w:tmpl w:val="B198C0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F01E6"/>
    <w:multiLevelType w:val="hybridMultilevel"/>
    <w:tmpl w:val="42180520"/>
    <w:lvl w:ilvl="0" w:tplc="AB9607DE">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792DFD"/>
    <w:multiLevelType w:val="hybridMultilevel"/>
    <w:tmpl w:val="CEA64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6A361A"/>
    <w:multiLevelType w:val="hybridMultilevel"/>
    <w:tmpl w:val="6E8A0F3C"/>
    <w:lvl w:ilvl="0" w:tplc="071AE3EC">
      <w:start w:val="1"/>
      <w:numFmt w:val="decimal"/>
      <w:lvlText w:val="%1."/>
      <w:lvlJc w:val="left"/>
      <w:pPr>
        <w:ind w:left="1437" w:hanging="720"/>
      </w:pPr>
      <w:rPr>
        <w:rFonts w:hint="default"/>
        <w:sz w:val="44"/>
        <w:szCs w:val="44"/>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63144380"/>
    <w:multiLevelType w:val="hybridMultilevel"/>
    <w:tmpl w:val="0BB47118"/>
    <w:lvl w:ilvl="0" w:tplc="25C2F9F8">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3118AD"/>
    <w:multiLevelType w:val="hybridMultilevel"/>
    <w:tmpl w:val="BB82F6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A244BA"/>
    <w:multiLevelType w:val="hybridMultilevel"/>
    <w:tmpl w:val="0A54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828248">
    <w:abstractNumId w:val="1"/>
  </w:num>
  <w:num w:numId="2" w16cid:durableId="1087655106">
    <w:abstractNumId w:val="14"/>
  </w:num>
  <w:num w:numId="3" w16cid:durableId="973369600">
    <w:abstractNumId w:val="16"/>
  </w:num>
  <w:num w:numId="4" w16cid:durableId="1136919324">
    <w:abstractNumId w:val="11"/>
  </w:num>
  <w:num w:numId="5" w16cid:durableId="227885866">
    <w:abstractNumId w:val="7"/>
  </w:num>
  <w:num w:numId="6" w16cid:durableId="1820220803">
    <w:abstractNumId w:val="2"/>
  </w:num>
  <w:num w:numId="7" w16cid:durableId="1233395037">
    <w:abstractNumId w:val="12"/>
  </w:num>
  <w:num w:numId="8" w16cid:durableId="920413098">
    <w:abstractNumId w:val="8"/>
  </w:num>
  <w:num w:numId="9" w16cid:durableId="2061441337">
    <w:abstractNumId w:val="0"/>
  </w:num>
  <w:num w:numId="10" w16cid:durableId="1054498793">
    <w:abstractNumId w:val="9"/>
  </w:num>
  <w:num w:numId="11" w16cid:durableId="1633510848">
    <w:abstractNumId w:val="17"/>
  </w:num>
  <w:num w:numId="12" w16cid:durableId="874851093">
    <w:abstractNumId w:val="18"/>
  </w:num>
  <w:num w:numId="13" w16cid:durableId="54013208">
    <w:abstractNumId w:val="6"/>
  </w:num>
  <w:num w:numId="14" w16cid:durableId="1504206009">
    <w:abstractNumId w:val="13"/>
  </w:num>
  <w:num w:numId="15" w16cid:durableId="1114447465">
    <w:abstractNumId w:val="10"/>
  </w:num>
  <w:num w:numId="16" w16cid:durableId="1453286416">
    <w:abstractNumId w:val="5"/>
  </w:num>
  <w:num w:numId="17" w16cid:durableId="483083326">
    <w:abstractNumId w:val="4"/>
  </w:num>
  <w:num w:numId="18" w16cid:durableId="1703943214">
    <w:abstractNumId w:val="3"/>
  </w:num>
  <w:num w:numId="19" w16cid:durableId="17291114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47"/>
    <w:rsid w:val="00004115"/>
    <w:rsid w:val="000167BB"/>
    <w:rsid w:val="000323FD"/>
    <w:rsid w:val="000552E8"/>
    <w:rsid w:val="000617F5"/>
    <w:rsid w:val="000665E2"/>
    <w:rsid w:val="00071BB6"/>
    <w:rsid w:val="000E06EC"/>
    <w:rsid w:val="00156681"/>
    <w:rsid w:val="00191FDC"/>
    <w:rsid w:val="0021545E"/>
    <w:rsid w:val="002306A8"/>
    <w:rsid w:val="00253813"/>
    <w:rsid w:val="00254902"/>
    <w:rsid w:val="00266FC9"/>
    <w:rsid w:val="00290C99"/>
    <w:rsid w:val="002B20DA"/>
    <w:rsid w:val="002B2F71"/>
    <w:rsid w:val="002B3110"/>
    <w:rsid w:val="002C4265"/>
    <w:rsid w:val="002E5864"/>
    <w:rsid w:val="00311B84"/>
    <w:rsid w:val="00317970"/>
    <w:rsid w:val="00326DA9"/>
    <w:rsid w:val="00331E62"/>
    <w:rsid w:val="00356B00"/>
    <w:rsid w:val="0038446B"/>
    <w:rsid w:val="0038551F"/>
    <w:rsid w:val="003C686C"/>
    <w:rsid w:val="003E18EE"/>
    <w:rsid w:val="00422035"/>
    <w:rsid w:val="00463D0B"/>
    <w:rsid w:val="00463EAE"/>
    <w:rsid w:val="004A2269"/>
    <w:rsid w:val="004B6855"/>
    <w:rsid w:val="004C12FE"/>
    <w:rsid w:val="004F1DB3"/>
    <w:rsid w:val="00514F53"/>
    <w:rsid w:val="005241B1"/>
    <w:rsid w:val="0052675E"/>
    <w:rsid w:val="00542B78"/>
    <w:rsid w:val="0057099C"/>
    <w:rsid w:val="005B4281"/>
    <w:rsid w:val="005B4C2C"/>
    <w:rsid w:val="005C25C6"/>
    <w:rsid w:val="005D0ABB"/>
    <w:rsid w:val="005D2525"/>
    <w:rsid w:val="0060177C"/>
    <w:rsid w:val="0060296E"/>
    <w:rsid w:val="0063314F"/>
    <w:rsid w:val="00633B37"/>
    <w:rsid w:val="006347F8"/>
    <w:rsid w:val="0063550C"/>
    <w:rsid w:val="00655B93"/>
    <w:rsid w:val="006621DF"/>
    <w:rsid w:val="0069637F"/>
    <w:rsid w:val="006A4AB4"/>
    <w:rsid w:val="006C466A"/>
    <w:rsid w:val="006F321F"/>
    <w:rsid w:val="00735589"/>
    <w:rsid w:val="007430CB"/>
    <w:rsid w:val="00743E8A"/>
    <w:rsid w:val="007449BE"/>
    <w:rsid w:val="0074531D"/>
    <w:rsid w:val="00745665"/>
    <w:rsid w:val="00787A27"/>
    <w:rsid w:val="00793FDB"/>
    <w:rsid w:val="007A5A55"/>
    <w:rsid w:val="007B18CA"/>
    <w:rsid w:val="007B6FC9"/>
    <w:rsid w:val="00805B45"/>
    <w:rsid w:val="008409A6"/>
    <w:rsid w:val="00844B18"/>
    <w:rsid w:val="0085483C"/>
    <w:rsid w:val="00864943"/>
    <w:rsid w:val="00873922"/>
    <w:rsid w:val="00885C36"/>
    <w:rsid w:val="00892EFE"/>
    <w:rsid w:val="00894F47"/>
    <w:rsid w:val="008A05BC"/>
    <w:rsid w:val="008B1BB5"/>
    <w:rsid w:val="008B3826"/>
    <w:rsid w:val="008B5F14"/>
    <w:rsid w:val="008E7F0E"/>
    <w:rsid w:val="008F453C"/>
    <w:rsid w:val="009360DA"/>
    <w:rsid w:val="00937D9E"/>
    <w:rsid w:val="009770C6"/>
    <w:rsid w:val="00983916"/>
    <w:rsid w:val="009C4101"/>
    <w:rsid w:val="009D4794"/>
    <w:rsid w:val="00A03992"/>
    <w:rsid w:val="00A062B2"/>
    <w:rsid w:val="00A13ABA"/>
    <w:rsid w:val="00A16E80"/>
    <w:rsid w:val="00A51DE2"/>
    <w:rsid w:val="00A541E3"/>
    <w:rsid w:val="00A66302"/>
    <w:rsid w:val="00A7494E"/>
    <w:rsid w:val="00A77F14"/>
    <w:rsid w:val="00A90C74"/>
    <w:rsid w:val="00AA092D"/>
    <w:rsid w:val="00AB0E0C"/>
    <w:rsid w:val="00AE502C"/>
    <w:rsid w:val="00B36230"/>
    <w:rsid w:val="00B964E8"/>
    <w:rsid w:val="00BA4A3A"/>
    <w:rsid w:val="00BB05C5"/>
    <w:rsid w:val="00BC6CD4"/>
    <w:rsid w:val="00BF7077"/>
    <w:rsid w:val="00C14C51"/>
    <w:rsid w:val="00C216CB"/>
    <w:rsid w:val="00C25E65"/>
    <w:rsid w:val="00C44A22"/>
    <w:rsid w:val="00C6395A"/>
    <w:rsid w:val="00C81838"/>
    <w:rsid w:val="00C902A7"/>
    <w:rsid w:val="00CA0E07"/>
    <w:rsid w:val="00CA4E32"/>
    <w:rsid w:val="00CB68A9"/>
    <w:rsid w:val="00D133FD"/>
    <w:rsid w:val="00D2588F"/>
    <w:rsid w:val="00D3211C"/>
    <w:rsid w:val="00D626A4"/>
    <w:rsid w:val="00D63B53"/>
    <w:rsid w:val="00D704A5"/>
    <w:rsid w:val="00D742F3"/>
    <w:rsid w:val="00D76F1B"/>
    <w:rsid w:val="00DD5C29"/>
    <w:rsid w:val="00DE35E3"/>
    <w:rsid w:val="00DF137E"/>
    <w:rsid w:val="00E075A2"/>
    <w:rsid w:val="00E107D6"/>
    <w:rsid w:val="00E24D53"/>
    <w:rsid w:val="00E32451"/>
    <w:rsid w:val="00E33555"/>
    <w:rsid w:val="00E34F99"/>
    <w:rsid w:val="00E45FE8"/>
    <w:rsid w:val="00E52F20"/>
    <w:rsid w:val="00EA1A82"/>
    <w:rsid w:val="00EB7041"/>
    <w:rsid w:val="00ED7C01"/>
    <w:rsid w:val="00EF58F9"/>
    <w:rsid w:val="00F2542D"/>
    <w:rsid w:val="00F31740"/>
    <w:rsid w:val="00F36122"/>
    <w:rsid w:val="00F81E0B"/>
    <w:rsid w:val="00F87F29"/>
    <w:rsid w:val="00F91032"/>
    <w:rsid w:val="00FA6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C52A"/>
  <w15:docId w15:val="{1255EF6C-EF38-45D5-8ED2-806A01B9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4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66A"/>
  </w:style>
  <w:style w:type="paragraph" w:styleId="Footer">
    <w:name w:val="footer"/>
    <w:basedOn w:val="Normal"/>
    <w:link w:val="FooterChar"/>
    <w:uiPriority w:val="99"/>
    <w:unhideWhenUsed/>
    <w:rsid w:val="006C4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66A"/>
  </w:style>
  <w:style w:type="paragraph" w:styleId="BalloonText">
    <w:name w:val="Balloon Text"/>
    <w:basedOn w:val="Normal"/>
    <w:link w:val="BalloonTextChar"/>
    <w:uiPriority w:val="99"/>
    <w:semiHidden/>
    <w:unhideWhenUsed/>
    <w:rsid w:val="00254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902"/>
    <w:rPr>
      <w:rFonts w:ascii="Tahoma" w:hAnsi="Tahoma" w:cs="Tahoma"/>
      <w:sz w:val="16"/>
      <w:szCs w:val="16"/>
    </w:rPr>
  </w:style>
  <w:style w:type="paragraph" w:styleId="ListParagraph">
    <w:name w:val="List Paragraph"/>
    <w:basedOn w:val="Normal"/>
    <w:uiPriority w:val="34"/>
    <w:qFormat/>
    <w:rsid w:val="00696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25043">
      <w:bodyDiv w:val="1"/>
      <w:marLeft w:val="0"/>
      <w:marRight w:val="0"/>
      <w:marTop w:val="0"/>
      <w:marBottom w:val="0"/>
      <w:divBdr>
        <w:top w:val="none" w:sz="0" w:space="0" w:color="auto"/>
        <w:left w:val="none" w:sz="0" w:space="0" w:color="auto"/>
        <w:bottom w:val="none" w:sz="0" w:space="0" w:color="auto"/>
        <w:right w:val="none" w:sz="0" w:space="0" w:color="auto"/>
      </w:divBdr>
    </w:div>
    <w:div w:id="162191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27934E83E3AC4A821FF7D65C647CF3" ma:contentTypeVersion="17" ma:contentTypeDescription="Create a new document." ma:contentTypeScope="" ma:versionID="122eeba70208ecbd43e66197c10ecf97">
  <xsd:schema xmlns:xsd="http://www.w3.org/2001/XMLSchema" xmlns:xs="http://www.w3.org/2001/XMLSchema" xmlns:p="http://schemas.microsoft.com/office/2006/metadata/properties" xmlns:ns2="2f3bc997-f854-457e-a89a-f53daf41e975" xmlns:ns3="5ff03d53-907b-4153-b31a-f9c01187da2f" targetNamespace="http://schemas.microsoft.com/office/2006/metadata/properties" ma:root="true" ma:fieldsID="84938320318342f9de49ca6453a52f96" ns2:_="" ns3:_="">
    <xsd:import namespace="2f3bc997-f854-457e-a89a-f53daf41e975"/>
    <xsd:import namespace="5ff03d53-907b-4153-b31a-f9c01187d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bc997-f854-457e-a89a-f53daf41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fd98df-2cc9-409e-a9a9-85a472a8861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03d53-907b-4153-b31a-f9c01187d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a809a7-1504-4795-ab1a-8225feca0323}" ma:internalName="TaxCatchAll" ma:showField="CatchAllData" ma:web="5ff03d53-907b-4153-b31a-f9c01187d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3bc997-f854-457e-a89a-f53daf41e975">
      <Terms xmlns="http://schemas.microsoft.com/office/infopath/2007/PartnerControls"/>
    </lcf76f155ced4ddcb4097134ff3c332f>
    <TaxCatchAll xmlns="5ff03d53-907b-4153-b31a-f9c01187da2f" xsi:nil="true"/>
  </documentManagement>
</p:properties>
</file>

<file path=customXml/itemProps1.xml><?xml version="1.0" encoding="utf-8"?>
<ds:datastoreItem xmlns:ds="http://schemas.openxmlformats.org/officeDocument/2006/customXml" ds:itemID="{A39565DC-EA6E-4E61-B1CD-A6CC3204F350}">
  <ds:schemaRefs>
    <ds:schemaRef ds:uri="http://schemas.microsoft.com/sharepoint/v3/contenttype/forms"/>
  </ds:schemaRefs>
</ds:datastoreItem>
</file>

<file path=customXml/itemProps2.xml><?xml version="1.0" encoding="utf-8"?>
<ds:datastoreItem xmlns:ds="http://schemas.openxmlformats.org/officeDocument/2006/customXml" ds:itemID="{4985F468-6601-4713-A3A9-742348D0407C}"/>
</file>

<file path=customXml/itemProps3.xml><?xml version="1.0" encoding="utf-8"?>
<ds:datastoreItem xmlns:ds="http://schemas.openxmlformats.org/officeDocument/2006/customXml" ds:itemID="{E8119BC4-53D1-4E23-B6E6-ECCC4D98477A}">
  <ds:schemaRefs>
    <ds:schemaRef ds:uri="http://schemas.openxmlformats.org/officeDocument/2006/bibliography"/>
  </ds:schemaRefs>
</ds:datastoreItem>
</file>

<file path=customXml/itemProps4.xml><?xml version="1.0" encoding="utf-8"?>
<ds:datastoreItem xmlns:ds="http://schemas.openxmlformats.org/officeDocument/2006/customXml" ds:itemID="{CF68A818-5339-4507-89DC-358F214EE8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Stobbs</dc:creator>
  <cp:lastModifiedBy>Ann Van Dyke</cp:lastModifiedBy>
  <cp:revision>5</cp:revision>
  <cp:lastPrinted>2020-09-18T12:26:00Z</cp:lastPrinted>
  <dcterms:created xsi:type="dcterms:W3CDTF">2020-08-19T13:15:00Z</dcterms:created>
  <dcterms:modified xsi:type="dcterms:W3CDTF">2022-12-08T08:34:00Z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0x0101009627934E83E3AC4A821FF7D65C647CF3</vt:lpwstr>
  </property>
</Properties>
</file>